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519" w:rsidRDefault="00A27519"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bookmarkStart w:id="0" w:name="_GoBack"/>
      <w:bookmarkEnd w:id="0"/>
      <w:r w:rsidRPr="002053C0">
        <w:rPr>
          <w:bCs/>
          <w:sz w:val="22"/>
          <w:szCs w:val="22"/>
        </w:rPr>
        <w:t>Martin County Utilities and Solid Waste Department</w:t>
      </w:r>
      <w:r w:rsidRPr="00914532">
        <w:rPr>
          <w:sz w:val="22"/>
          <w:szCs w:val="22"/>
        </w:rPr>
        <w:t xml:space="preserve"> </w:t>
      </w:r>
    </w:p>
    <w:p w:rsidR="00A27519" w:rsidRDefault="00A27519"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2053C0">
        <w:rPr>
          <w:bCs/>
          <w:sz w:val="22"/>
          <w:szCs w:val="22"/>
        </w:rPr>
        <w:t>Martin County Palm City II Sanitary Landfill</w:t>
      </w:r>
    </w:p>
    <w:p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Permit </w:t>
      </w:r>
      <w:r w:rsidR="0007172E" w:rsidRPr="00914532">
        <w:rPr>
          <w:sz w:val="22"/>
          <w:szCs w:val="22"/>
        </w:rPr>
        <w:t>Renewal</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2053C0">
        <w:rPr>
          <w:sz w:val="22"/>
          <w:szCs w:val="22"/>
        </w:rPr>
        <w:t>0850120-006</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2053C0" w:rsidRDefault="006F4B83" w:rsidP="004222B6">
      <w:pPr>
        <w:spacing w:before="120" w:after="120"/>
        <w:rPr>
          <w:sz w:val="22"/>
          <w:szCs w:val="22"/>
        </w:rPr>
      </w:pPr>
      <w:r w:rsidRPr="009A5EC0">
        <w:rPr>
          <w:sz w:val="22"/>
          <w:szCs w:val="22"/>
        </w:rPr>
        <w:t xml:space="preserve">The applicant for this </w:t>
      </w:r>
      <w:r w:rsidRPr="002053C0">
        <w:rPr>
          <w:sz w:val="22"/>
          <w:szCs w:val="22"/>
        </w:rPr>
        <w:t xml:space="preserve">project is </w:t>
      </w:r>
      <w:r w:rsidR="002053C0" w:rsidRPr="002053C0">
        <w:rPr>
          <w:bCs/>
          <w:sz w:val="22"/>
          <w:szCs w:val="22"/>
        </w:rPr>
        <w:t>Martin County Utilities and Solid Waste Department</w:t>
      </w:r>
      <w:r w:rsidRPr="002053C0">
        <w:rPr>
          <w:sz w:val="22"/>
          <w:szCs w:val="22"/>
        </w:rPr>
        <w:t xml:space="preserve">.  </w:t>
      </w:r>
      <w:r w:rsidR="00FD39C2" w:rsidRPr="002053C0">
        <w:rPr>
          <w:sz w:val="22"/>
          <w:szCs w:val="22"/>
        </w:rPr>
        <w:t xml:space="preserve">The applicant’s responsible official and mailing address </w:t>
      </w:r>
      <w:r w:rsidR="00925043" w:rsidRPr="002053C0">
        <w:rPr>
          <w:sz w:val="22"/>
          <w:szCs w:val="22"/>
        </w:rPr>
        <w:t>are</w:t>
      </w:r>
      <w:r w:rsidR="00FD39C2" w:rsidRPr="002053C0">
        <w:rPr>
          <w:sz w:val="22"/>
          <w:szCs w:val="22"/>
        </w:rPr>
        <w:t xml:space="preserve">:  </w:t>
      </w:r>
      <w:r w:rsidR="002053C0" w:rsidRPr="002053C0">
        <w:rPr>
          <w:sz w:val="22"/>
          <w:szCs w:val="22"/>
        </w:rPr>
        <w:t>Mr. Patrick Yancey</w:t>
      </w:r>
      <w:r w:rsidR="00FD39C2" w:rsidRPr="002053C0">
        <w:rPr>
          <w:sz w:val="22"/>
          <w:szCs w:val="22"/>
        </w:rPr>
        <w:t xml:space="preserve">, </w:t>
      </w:r>
      <w:r w:rsidR="002053C0" w:rsidRPr="002053C0">
        <w:rPr>
          <w:sz w:val="22"/>
          <w:szCs w:val="22"/>
        </w:rPr>
        <w:t>Solid Waste Administrator</w:t>
      </w:r>
      <w:r w:rsidR="00FD39C2" w:rsidRPr="002053C0">
        <w:rPr>
          <w:sz w:val="22"/>
          <w:szCs w:val="22"/>
        </w:rPr>
        <w:t xml:space="preserve">, </w:t>
      </w:r>
      <w:r w:rsidR="002053C0" w:rsidRPr="002053C0">
        <w:rPr>
          <w:sz w:val="22"/>
          <w:szCs w:val="22"/>
        </w:rPr>
        <w:t>Martin County Board County Commissioners,</w:t>
      </w:r>
      <w:r w:rsidR="00FD39C2" w:rsidRPr="002053C0">
        <w:rPr>
          <w:sz w:val="22"/>
          <w:szCs w:val="22"/>
        </w:rPr>
        <w:t xml:space="preserve"> </w:t>
      </w:r>
      <w:r w:rsidR="002053C0" w:rsidRPr="002053C0">
        <w:rPr>
          <w:bCs/>
          <w:sz w:val="22"/>
          <w:szCs w:val="22"/>
        </w:rPr>
        <w:t>Martin County Palm City II Sanitary Landfill</w:t>
      </w:r>
      <w:r w:rsidR="00FD39C2" w:rsidRPr="002053C0">
        <w:rPr>
          <w:sz w:val="22"/>
          <w:szCs w:val="22"/>
        </w:rPr>
        <w:t xml:space="preserve">, </w:t>
      </w:r>
      <w:r w:rsidR="002053C0" w:rsidRPr="002053C0">
        <w:rPr>
          <w:sz w:val="22"/>
          <w:szCs w:val="22"/>
        </w:rPr>
        <w:t>P.O. Box 9000</w:t>
      </w:r>
      <w:r w:rsidR="00FD39C2" w:rsidRPr="002053C0">
        <w:rPr>
          <w:sz w:val="22"/>
          <w:szCs w:val="22"/>
        </w:rPr>
        <w:t xml:space="preserve">, </w:t>
      </w:r>
      <w:r w:rsidR="002053C0" w:rsidRPr="002053C0">
        <w:rPr>
          <w:sz w:val="22"/>
          <w:szCs w:val="22"/>
        </w:rPr>
        <w:t>Stuart</w:t>
      </w:r>
      <w:r w:rsidR="00FD39C2" w:rsidRPr="002053C0">
        <w:rPr>
          <w:sz w:val="22"/>
          <w:szCs w:val="22"/>
        </w:rPr>
        <w:t xml:space="preserve">, </w:t>
      </w:r>
      <w:r w:rsidR="002053C0" w:rsidRPr="002053C0">
        <w:rPr>
          <w:sz w:val="22"/>
          <w:szCs w:val="22"/>
        </w:rPr>
        <w:t>Florida</w:t>
      </w:r>
      <w:r w:rsidR="00FD39C2" w:rsidRPr="002053C0">
        <w:rPr>
          <w:sz w:val="22"/>
          <w:szCs w:val="22"/>
        </w:rPr>
        <w:t xml:space="preserve">  </w:t>
      </w:r>
      <w:r w:rsidR="002053C0" w:rsidRPr="002053C0">
        <w:rPr>
          <w:sz w:val="22"/>
          <w:szCs w:val="22"/>
        </w:rPr>
        <w:t>34995-9000</w:t>
      </w:r>
      <w:r w:rsidR="00FD39C2" w:rsidRPr="002053C0">
        <w:rPr>
          <w:sz w:val="22"/>
          <w:szCs w:val="22"/>
        </w:rPr>
        <w:t>.</w:t>
      </w:r>
    </w:p>
    <w:p w:rsidR="00303BD3" w:rsidRPr="00D10365" w:rsidRDefault="00303BD3" w:rsidP="00D10365">
      <w:pPr>
        <w:spacing w:after="120"/>
        <w:rPr>
          <w:b/>
          <w:caps/>
          <w:sz w:val="22"/>
          <w:szCs w:val="22"/>
        </w:rPr>
      </w:pPr>
      <w:r w:rsidRPr="002053C0">
        <w:rPr>
          <w:b/>
          <w:caps/>
          <w:sz w:val="22"/>
          <w:szCs w:val="22"/>
        </w:rPr>
        <w:t>Facility Description</w:t>
      </w:r>
    </w:p>
    <w:p w:rsidR="00716246" w:rsidRDefault="000B6156" w:rsidP="001E46FC">
      <w:pPr>
        <w:spacing w:after="120"/>
        <w:rPr>
          <w:sz w:val="22"/>
          <w:szCs w:val="22"/>
        </w:rPr>
      </w:pPr>
      <w:r w:rsidRPr="000B6156">
        <w:rPr>
          <w:sz w:val="22"/>
          <w:szCs w:val="22"/>
        </w:rPr>
        <w:t>The</w:t>
      </w:r>
      <w:r>
        <w:rPr>
          <w:sz w:val="22"/>
          <w:szCs w:val="22"/>
        </w:rPr>
        <w:t xml:space="preserve"> applicant operates the</w:t>
      </w:r>
      <w:r w:rsidR="000358E7">
        <w:rPr>
          <w:sz w:val="22"/>
          <w:szCs w:val="22"/>
        </w:rPr>
        <w:t xml:space="preserve"> existing</w:t>
      </w:r>
      <w:r>
        <w:rPr>
          <w:sz w:val="22"/>
          <w:szCs w:val="22"/>
        </w:rPr>
        <w:t xml:space="preserve"> </w:t>
      </w:r>
      <w:r w:rsidR="002053C0" w:rsidRPr="001A1BBD">
        <w:rPr>
          <w:bCs/>
          <w:sz w:val="22"/>
          <w:szCs w:val="22"/>
        </w:rPr>
        <w:t>Martin County Palm City II Sanitary Landfill</w:t>
      </w:r>
      <w:r w:rsidR="005F49A2">
        <w:rPr>
          <w:sz w:val="22"/>
          <w:szCs w:val="22"/>
        </w:rPr>
        <w:t xml:space="preserve">, which is located </w:t>
      </w:r>
      <w:r w:rsidR="00B657B6">
        <w:rPr>
          <w:sz w:val="22"/>
          <w:szCs w:val="22"/>
        </w:rPr>
        <w:t xml:space="preserve">in </w:t>
      </w:r>
      <w:r w:rsidR="002053C0">
        <w:rPr>
          <w:sz w:val="22"/>
          <w:szCs w:val="22"/>
        </w:rPr>
        <w:t>Martin</w:t>
      </w:r>
      <w:r w:rsidR="00B657B6">
        <w:rPr>
          <w:sz w:val="22"/>
          <w:szCs w:val="22"/>
        </w:rPr>
        <w:t xml:space="preserve"> County </w:t>
      </w:r>
      <w:r w:rsidR="005F49A2">
        <w:rPr>
          <w:sz w:val="22"/>
          <w:szCs w:val="22"/>
        </w:rPr>
        <w:t>at</w:t>
      </w:r>
      <w:r w:rsidRPr="000B6156">
        <w:rPr>
          <w:sz w:val="22"/>
          <w:szCs w:val="22"/>
        </w:rPr>
        <w:t xml:space="preserve"> </w:t>
      </w:r>
      <w:r w:rsidR="002053C0" w:rsidRPr="002053C0">
        <w:rPr>
          <w:sz w:val="22"/>
          <w:szCs w:val="22"/>
        </w:rPr>
        <w:t>9101SW Busch Street, Palm City</w:t>
      </w:r>
      <w:r w:rsidR="003B6C60">
        <w:rPr>
          <w:sz w:val="22"/>
          <w:szCs w:val="22"/>
        </w:rPr>
        <w:t>, Florida.</w:t>
      </w:r>
    </w:p>
    <w:p w:rsidR="00855E31" w:rsidRPr="00855E31" w:rsidRDefault="00855E31" w:rsidP="00855E31">
      <w:pPr>
        <w:spacing w:before="120" w:after="120"/>
        <w:jc w:val="both"/>
        <w:rPr>
          <w:color w:val="000000"/>
          <w:sz w:val="22"/>
          <w:szCs w:val="22"/>
        </w:rPr>
      </w:pPr>
      <w:r w:rsidRPr="00855E31">
        <w:rPr>
          <w:color w:val="000000"/>
          <w:sz w:val="22"/>
          <w:szCs w:val="22"/>
        </w:rPr>
        <w:t xml:space="preserve">The Martin County Palm City II Sanitary Landfill was designed as a Class I </w:t>
      </w:r>
      <w:r w:rsidRPr="00855E31">
        <w:rPr>
          <w:sz w:val="22"/>
          <w:szCs w:val="22"/>
        </w:rPr>
        <w:t>municipal solid waste (MSW) disposal facility (landfill)</w:t>
      </w:r>
      <w:r w:rsidRPr="00855E31">
        <w:rPr>
          <w:color w:val="000000"/>
          <w:sz w:val="22"/>
          <w:szCs w:val="22"/>
        </w:rPr>
        <w:t xml:space="preserve"> having a capacity equal to or greater than</w:t>
      </w:r>
      <w:r w:rsidRPr="00855E31">
        <w:rPr>
          <w:b/>
          <w:color w:val="000000"/>
          <w:sz w:val="22"/>
          <w:szCs w:val="22"/>
        </w:rPr>
        <w:t xml:space="preserve"> </w:t>
      </w:r>
      <w:r w:rsidRPr="00855E31">
        <w:rPr>
          <w:color w:val="000000"/>
          <w:sz w:val="22"/>
          <w:szCs w:val="22"/>
        </w:rPr>
        <w:t xml:space="preserve">2.5 million megagrams by mass or 2.5 million cubic meters by volume.  The landfill commenced construction in 1985 and has not been modified or reconstructed.  The facility started receiving waste the same year, and ceased receiving waste in February 2005; the landfill achieved final closure in July 2006.  Landfill gas emissions are controlled by a non-assisted open flare.  The collection and control system began operation on June 15, 1999.  The original 600 scfm flare that started operation in June 1999 was </w:t>
      </w:r>
      <w:r w:rsidRPr="00855E31">
        <w:rPr>
          <w:sz w:val="22"/>
          <w:szCs w:val="22"/>
        </w:rPr>
        <w:t xml:space="preserve">removed and was replaced with a 2,000 scfm non-assisted open flare on February 3, 2004.  </w:t>
      </w:r>
      <w:r w:rsidRPr="00855E31">
        <w:rPr>
          <w:color w:val="000000"/>
          <w:sz w:val="22"/>
          <w:szCs w:val="22"/>
        </w:rPr>
        <w:t>The 2007 annual operating report revealed that peak landfill gas production occurred during the year of 2005.  This landfill was an active asbestos waste disposal site.</w:t>
      </w:r>
      <w:r w:rsidRPr="00855E31">
        <w:rPr>
          <w:sz w:val="22"/>
          <w:szCs w:val="22"/>
        </w:rPr>
        <w:t xml:space="preserve">  The l</w:t>
      </w:r>
      <w:r w:rsidRPr="00855E31">
        <w:rPr>
          <w:color w:val="000000"/>
          <w:sz w:val="22"/>
          <w:szCs w:val="22"/>
        </w:rPr>
        <w:t xml:space="preserve">andfill is subject to:  40 CFR 60, Subpart Cc - </w:t>
      </w:r>
      <w:r w:rsidRPr="00855E31">
        <w:rPr>
          <w:sz w:val="22"/>
          <w:szCs w:val="22"/>
        </w:rPr>
        <w:t>Emission Guidelines and Compliance Times for Municipal Solid Waste Landfills;</w:t>
      </w:r>
      <w:r w:rsidRPr="00855E31">
        <w:rPr>
          <w:color w:val="000000"/>
          <w:sz w:val="22"/>
          <w:szCs w:val="22"/>
        </w:rPr>
        <w:t xml:space="preserve"> 40 CFR 61, Subpart M – National Emissions Standard for Asbestos; and, 40 CFR 63 Subpart AAAA - National Emission Standards for Hazardous Air Pollutants:  Municipal Solid Waste Landfills.</w:t>
      </w:r>
    </w:p>
    <w:p w:rsidR="002053C0" w:rsidRPr="002053C0" w:rsidRDefault="002053C0" w:rsidP="00DF5D99">
      <w:pPr>
        <w:jc w:val="both"/>
        <w:rPr>
          <w:color w:val="000000"/>
          <w:sz w:val="22"/>
          <w:szCs w:val="22"/>
        </w:rPr>
      </w:pPr>
      <w:r w:rsidRPr="002053C0">
        <w:rPr>
          <w:color w:val="000000"/>
          <w:sz w:val="22"/>
          <w:szCs w:val="22"/>
        </w:rPr>
        <w:t>The Martin County Palm City Landfill operates an active municipal transfer station on the same property.  This activity commenced commercial operation on November 14, 2004.  A construction and demolition debris transfer area, and a yard waste grinding operation are also located on the same property.</w:t>
      </w:r>
    </w:p>
    <w:p w:rsidR="002053C0" w:rsidRPr="002053C0" w:rsidRDefault="002053C0" w:rsidP="002053C0">
      <w:pPr>
        <w:spacing w:before="120"/>
        <w:jc w:val="both"/>
        <w:rPr>
          <w:b/>
          <w:sz w:val="22"/>
          <w:szCs w:val="22"/>
        </w:rPr>
      </w:pPr>
      <w:r w:rsidRPr="002053C0">
        <w:rPr>
          <w:sz w:val="22"/>
          <w:szCs w:val="22"/>
        </w:rPr>
        <w:t>Also included in this permit are miscellaneous unregulated/insignificant emissions units and/or activities.</w:t>
      </w:r>
    </w:p>
    <w:p w:rsidR="002053C0" w:rsidRPr="002053C0" w:rsidRDefault="002053C0" w:rsidP="002053C0">
      <w:pPr>
        <w:spacing w:before="120"/>
        <w:jc w:val="both"/>
        <w:rPr>
          <w:b/>
          <w:color w:val="000000"/>
          <w:sz w:val="22"/>
          <w:szCs w:val="22"/>
        </w:rPr>
      </w:pPr>
      <w:r w:rsidRPr="002053C0">
        <w:rPr>
          <w:sz w:val="22"/>
          <w:szCs w:val="22"/>
        </w:rPr>
        <w:t>Based on the initial Title V permit application received June 19, 1996, and the Title V Air Operation Permit Renewal application received February 2, 2009, this facility is not a major source of hazardous air pollutants (HAPs).</w:t>
      </w:r>
    </w:p>
    <w:p w:rsidR="00716246" w:rsidRPr="00770A31" w:rsidRDefault="00047CB2" w:rsidP="002053C0">
      <w:pPr>
        <w:spacing w:before="120"/>
        <w:rPr>
          <w:sz w:val="22"/>
          <w:szCs w:val="22"/>
        </w:rPr>
      </w:pPr>
      <w:r w:rsidRPr="00434508">
        <w:rPr>
          <w:sz w:val="22"/>
          <w:szCs w:val="22"/>
        </w:rPr>
        <w:t>This facility also includes miscellaneous insignificant emissions units and/or activities.</w:t>
      </w:r>
    </w:p>
    <w:p w:rsidR="000B6156" w:rsidRPr="00D10365" w:rsidRDefault="000B6156" w:rsidP="00434508">
      <w:pPr>
        <w:spacing w:before="120" w:after="120"/>
        <w:rPr>
          <w:b/>
          <w:caps/>
          <w:sz w:val="22"/>
          <w:szCs w:val="22"/>
        </w:rPr>
      </w:pPr>
      <w:r>
        <w:rPr>
          <w:b/>
          <w:caps/>
          <w:sz w:val="22"/>
          <w:szCs w:val="22"/>
        </w:rPr>
        <w:t>Project DESCRIPTION</w:t>
      </w:r>
    </w:p>
    <w:p w:rsidR="000B6156" w:rsidRDefault="000B6156" w:rsidP="000B6156">
      <w:pPr>
        <w:spacing w:after="120"/>
        <w:rPr>
          <w:sz w:val="22"/>
          <w:szCs w:val="22"/>
        </w:rPr>
      </w:pPr>
      <w:r>
        <w:rPr>
          <w:sz w:val="22"/>
          <w:szCs w:val="22"/>
        </w:rPr>
        <w:t xml:space="preserve">The purpose of this permitting project is </w:t>
      </w:r>
      <w:r w:rsidRPr="00434508">
        <w:rPr>
          <w:sz w:val="22"/>
          <w:szCs w:val="22"/>
        </w:rPr>
        <w:t>to renew the</w:t>
      </w:r>
      <w:r>
        <w:rPr>
          <w:sz w:val="22"/>
          <w:szCs w:val="22"/>
        </w:rPr>
        <w:t xml:space="preserve"> existing Title V permit for</w:t>
      </w:r>
      <w:r w:rsidR="005F49A2">
        <w:rPr>
          <w:sz w:val="22"/>
          <w:szCs w:val="22"/>
        </w:rPr>
        <w:t xml:space="preserve"> the above referenced facility</w:t>
      </w:r>
      <w:r>
        <w:rPr>
          <w:sz w:val="22"/>
          <w:szCs w:val="22"/>
        </w:rPr>
        <w:t xml:space="preserve">.  </w:t>
      </w:r>
    </w:p>
    <w:p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rsidR="00692F44" w:rsidRPr="00434508" w:rsidRDefault="00692F44" w:rsidP="00692F44">
      <w:pPr>
        <w:rPr>
          <w:sz w:val="22"/>
        </w:rPr>
      </w:pPr>
      <w:r w:rsidRPr="00434508">
        <w:rPr>
          <w:sz w:val="22"/>
        </w:rPr>
        <w:t xml:space="preserve">Application for a Title V Air Operation Permit Renewal received </w:t>
      </w:r>
      <w:r w:rsidR="00434508" w:rsidRPr="00434508">
        <w:rPr>
          <w:b/>
          <w:bCs/>
          <w:sz w:val="22"/>
        </w:rPr>
        <w:t>January 13, 2014</w:t>
      </w:r>
    </w:p>
    <w:p w:rsidR="001E46FC" w:rsidRPr="00D10365" w:rsidRDefault="001E46FC" w:rsidP="00AF5D04">
      <w:pPr>
        <w:spacing w:before="120" w:after="120"/>
        <w:rPr>
          <w:b/>
          <w:caps/>
          <w:sz w:val="22"/>
          <w:szCs w:val="22"/>
        </w:rPr>
      </w:pPr>
      <w:r>
        <w:rPr>
          <w:b/>
          <w:caps/>
          <w:sz w:val="22"/>
          <w:szCs w:val="22"/>
        </w:rPr>
        <w:t>Primary Regulatory requirements</w:t>
      </w:r>
    </w:p>
    <w:p w:rsidR="00DC638A" w:rsidRDefault="00DC638A" w:rsidP="004222B6">
      <w:pPr>
        <w:spacing w:after="120"/>
        <w:jc w:val="both"/>
        <w:rPr>
          <w:sz w:val="22"/>
        </w:rPr>
      </w:pPr>
      <w:r w:rsidRPr="009F3614">
        <w:rPr>
          <w:sz w:val="22"/>
          <w:u w:val="single"/>
        </w:rPr>
        <w:t>Title V</w:t>
      </w:r>
      <w:r w:rsidRPr="009F3614">
        <w:rPr>
          <w:sz w:val="22"/>
        </w:rPr>
        <w:t xml:space="preserve">:  The facility is a Title V major source of air pollution in accordance with </w:t>
      </w:r>
      <w:r>
        <w:rPr>
          <w:sz w:val="22"/>
        </w:rPr>
        <w:t>T</w:t>
      </w:r>
      <w:r w:rsidRPr="00DC638A">
        <w:rPr>
          <w:sz w:val="22"/>
        </w:rPr>
        <w:t>itle V of the Clean Air Act (42 U.S.C. 7401, et seq.),</w:t>
      </w:r>
      <w:r>
        <w:rPr>
          <w:sz w:val="22"/>
        </w:rPr>
        <w:t xml:space="preserve"> as implemented</w:t>
      </w:r>
      <w:r w:rsidRPr="00DC638A">
        <w:rPr>
          <w:sz w:val="22"/>
        </w:rPr>
        <w:t xml:space="preserve"> </w:t>
      </w:r>
      <w:r>
        <w:rPr>
          <w:sz w:val="22"/>
        </w:rPr>
        <w:t xml:space="preserve">in </w:t>
      </w:r>
      <w:r w:rsidRPr="009F3614">
        <w:rPr>
          <w:sz w:val="22"/>
        </w:rPr>
        <w:t xml:space="preserve">Chapter 62-213, </w:t>
      </w:r>
      <w:r w:rsidRPr="009F3614">
        <w:rPr>
          <w:sz w:val="22"/>
          <w:szCs w:val="22"/>
        </w:rPr>
        <w:t>Florida Administrative Code (F.A.C.).</w:t>
      </w:r>
      <w:r>
        <w:rPr>
          <w:sz w:val="22"/>
        </w:rPr>
        <w:t>, pursuant to 40 CFR 70 – State Operating Permit Programs.</w:t>
      </w:r>
      <w:r w:rsidR="00AD30BB">
        <w:rPr>
          <w:sz w:val="22"/>
        </w:rPr>
        <w:t xml:space="preserve">  </w:t>
      </w:r>
    </w:p>
    <w:p w:rsidR="00E377C1" w:rsidRDefault="00E377C1" w:rsidP="004222B6">
      <w:pPr>
        <w:spacing w:after="120"/>
        <w:jc w:val="both"/>
        <w:rPr>
          <w:sz w:val="22"/>
        </w:rPr>
      </w:pPr>
      <w:r>
        <w:rPr>
          <w:sz w:val="22"/>
          <w:u w:val="single"/>
        </w:rPr>
        <w:t>Standard Industrial Classification (SIC) Code</w:t>
      </w:r>
      <w:r w:rsidRPr="004C5AF7">
        <w:rPr>
          <w:sz w:val="22"/>
        </w:rPr>
        <w:t>:  49</w:t>
      </w:r>
      <w:r w:rsidR="00D46A72" w:rsidRPr="004C5AF7">
        <w:rPr>
          <w:sz w:val="22"/>
        </w:rPr>
        <w:t>53</w:t>
      </w:r>
      <w:r w:rsidRPr="004C5AF7">
        <w:rPr>
          <w:sz w:val="22"/>
        </w:rPr>
        <w:t xml:space="preserve"> – </w:t>
      </w:r>
      <w:r w:rsidR="00D46A72">
        <w:rPr>
          <w:sz w:val="22"/>
        </w:rPr>
        <w:t>Refuse Systems</w:t>
      </w:r>
      <w:r w:rsidR="00FC2A5A">
        <w:rPr>
          <w:sz w:val="22"/>
        </w:rPr>
        <w:t>.</w:t>
      </w:r>
    </w:p>
    <w:p w:rsidR="00D46A72" w:rsidRDefault="00A323C3" w:rsidP="004222B6">
      <w:pPr>
        <w:spacing w:after="120"/>
        <w:jc w:val="both"/>
        <w:rPr>
          <w:sz w:val="22"/>
          <w:u w:val="single"/>
        </w:rPr>
      </w:pPr>
      <w:r w:rsidRPr="00A323C3">
        <w:rPr>
          <w:sz w:val="22"/>
          <w:u w:val="single"/>
        </w:rPr>
        <w:t>North American Industry Classification System (NAICS)</w:t>
      </w:r>
      <w:r w:rsidR="00D46A72" w:rsidRPr="00D46A72">
        <w:rPr>
          <w:sz w:val="22"/>
        </w:rPr>
        <w:t>:  562212</w:t>
      </w:r>
      <w:r w:rsidR="00D46A72">
        <w:rPr>
          <w:sz w:val="22"/>
        </w:rPr>
        <w:t xml:space="preserve"> - </w:t>
      </w:r>
      <w:r w:rsidR="00D46A72" w:rsidRPr="00D46A72">
        <w:rPr>
          <w:sz w:val="22"/>
        </w:rPr>
        <w:t>Solid Waste Landfill</w:t>
      </w:r>
      <w:r w:rsidR="004C5AF7">
        <w:rPr>
          <w:sz w:val="22"/>
        </w:rPr>
        <w:t>.</w:t>
      </w:r>
    </w:p>
    <w:p w:rsidR="004222B6" w:rsidRPr="009F3614" w:rsidRDefault="00A8180D" w:rsidP="004222B6">
      <w:pPr>
        <w:spacing w:after="120"/>
        <w:jc w:val="both"/>
        <w:rPr>
          <w:sz w:val="22"/>
        </w:rPr>
      </w:pPr>
      <w:r>
        <w:rPr>
          <w:sz w:val="22"/>
          <w:u w:val="single"/>
        </w:rPr>
        <w:t>HAP</w:t>
      </w:r>
      <w:r w:rsidR="004222B6" w:rsidRPr="009F3614">
        <w:rPr>
          <w:sz w:val="22"/>
        </w:rPr>
        <w:t xml:space="preserve">:  The facility </w:t>
      </w:r>
      <w:r w:rsidR="009F3614" w:rsidRPr="00D46A72">
        <w:rPr>
          <w:sz w:val="22"/>
        </w:rPr>
        <w:t>is not</w:t>
      </w:r>
      <w:r w:rsidR="004222B6" w:rsidRPr="009F3614">
        <w:rPr>
          <w:sz w:val="22"/>
        </w:rPr>
        <w:t xml:space="preserve"> identified as a major source of hazardous air pollutants (HAP).</w:t>
      </w:r>
    </w:p>
    <w:p w:rsidR="004222B6" w:rsidRPr="00434508" w:rsidRDefault="004222B6" w:rsidP="004222B6">
      <w:pPr>
        <w:pStyle w:val="BodyText"/>
        <w:jc w:val="both"/>
        <w:rPr>
          <w:sz w:val="22"/>
        </w:rPr>
      </w:pPr>
      <w:r w:rsidRPr="00434508">
        <w:rPr>
          <w:sz w:val="22"/>
          <w:u w:val="single"/>
        </w:rPr>
        <w:lastRenderedPageBreak/>
        <w:t>NSPS</w:t>
      </w:r>
      <w:r w:rsidRPr="00434508">
        <w:rPr>
          <w:sz w:val="22"/>
        </w:rPr>
        <w:t>:  The facility operates units subject to the New Source Performance Standards (NSPS) of 40 Code of Federal Regulations (CFR) 60.</w:t>
      </w:r>
    </w:p>
    <w:p w:rsidR="00770A31" w:rsidRPr="00434508" w:rsidRDefault="00770A31" w:rsidP="00770A31">
      <w:pPr>
        <w:pStyle w:val="BodyText"/>
        <w:jc w:val="both"/>
        <w:rPr>
          <w:sz w:val="22"/>
        </w:rPr>
      </w:pPr>
      <w:r w:rsidRPr="00434508">
        <w:rPr>
          <w:sz w:val="22"/>
          <w:u w:val="single"/>
        </w:rPr>
        <w:t>NESHAP</w:t>
      </w:r>
      <w:r w:rsidRPr="00434508">
        <w:rPr>
          <w:sz w:val="22"/>
        </w:rPr>
        <w:t xml:space="preserve">:  The facility operates units subject to </w:t>
      </w:r>
      <w:r w:rsidR="00CC6C34" w:rsidRPr="00434508">
        <w:rPr>
          <w:sz w:val="22"/>
        </w:rPr>
        <w:t xml:space="preserve">the </w:t>
      </w:r>
      <w:r w:rsidRPr="00434508">
        <w:rPr>
          <w:sz w:val="22"/>
        </w:rPr>
        <w:t xml:space="preserve">National Emissions Standards for </w:t>
      </w:r>
      <w:r w:rsidR="00FD39C2" w:rsidRPr="00434508">
        <w:rPr>
          <w:sz w:val="22"/>
        </w:rPr>
        <w:t>Hazardous</w:t>
      </w:r>
      <w:r w:rsidRPr="00434508">
        <w:rPr>
          <w:sz w:val="22"/>
        </w:rPr>
        <w:t xml:space="preserve"> Air Pollutants (NESHAP) of 40 CFR 6</w:t>
      </w:r>
      <w:r w:rsidR="00CC6C34" w:rsidRPr="00434508">
        <w:rPr>
          <w:sz w:val="22"/>
        </w:rPr>
        <w:t>3</w:t>
      </w:r>
      <w:r w:rsidRPr="00434508">
        <w:rPr>
          <w:sz w:val="22"/>
        </w:rPr>
        <w:t>.</w:t>
      </w:r>
      <w:r w:rsidR="00C708DE" w:rsidRPr="00434508">
        <w:rPr>
          <w:sz w:val="22"/>
        </w:rPr>
        <w:t xml:space="preserve">  </w:t>
      </w:r>
    </w:p>
    <w:p w:rsidR="006A46D3" w:rsidRDefault="006A46D3" w:rsidP="006A46D3">
      <w:pPr>
        <w:spacing w:after="120"/>
        <w:rPr>
          <w:sz w:val="22"/>
          <w:szCs w:val="22"/>
        </w:rPr>
      </w:pPr>
      <w:r w:rsidRPr="009F3614">
        <w:rPr>
          <w:sz w:val="22"/>
          <w:szCs w:val="22"/>
          <w:u w:val="single"/>
        </w:rPr>
        <w:t>CAM</w:t>
      </w:r>
      <w:r w:rsidRPr="009F3614">
        <w:rPr>
          <w:sz w:val="22"/>
          <w:szCs w:val="22"/>
        </w:rPr>
        <w:t xml:space="preserve">:  Compliance Assurance Monitoring (CAM) </w:t>
      </w:r>
      <w:r w:rsidRPr="00434508">
        <w:rPr>
          <w:sz w:val="22"/>
          <w:szCs w:val="22"/>
        </w:rPr>
        <w:t>does not apply to any of the units at the facility</w:t>
      </w:r>
      <w:r w:rsidR="00434508">
        <w:rPr>
          <w:sz w:val="22"/>
          <w:szCs w:val="22"/>
        </w:rPr>
        <w:t>.</w:t>
      </w:r>
      <w:r>
        <w:rPr>
          <w:sz w:val="22"/>
          <w:szCs w:val="22"/>
        </w:rPr>
        <w:t xml:space="preserve"> </w:t>
      </w:r>
    </w:p>
    <w:p w:rsidR="009A64C4" w:rsidRPr="00AF5D04" w:rsidRDefault="009A64C4" w:rsidP="006A46D3">
      <w:pPr>
        <w:spacing w:after="120"/>
        <w:rPr>
          <w:color w:val="000000"/>
          <w:sz w:val="22"/>
          <w:szCs w:val="22"/>
        </w:rPr>
      </w:pPr>
      <w:r w:rsidRPr="00AF5D04">
        <w:rPr>
          <w:color w:val="000000"/>
          <w:sz w:val="22"/>
          <w:szCs w:val="22"/>
        </w:rPr>
        <w:t>GHG:  The facility is not identified as a major source of green house gas (GHG) pollutants.</w:t>
      </w:r>
    </w:p>
    <w:p w:rsidR="008A76C6" w:rsidRDefault="008A76C6" w:rsidP="00303BD3">
      <w:pPr>
        <w:spacing w:after="120"/>
        <w:rPr>
          <w:b/>
          <w:sz w:val="22"/>
          <w:szCs w:val="22"/>
        </w:rPr>
      </w:pPr>
      <w:r>
        <w:rPr>
          <w:b/>
          <w:sz w:val="22"/>
          <w:szCs w:val="22"/>
        </w:rPr>
        <w:t>PROJECT REVIEW</w:t>
      </w:r>
    </w:p>
    <w:p w:rsidR="00AF5D04" w:rsidRPr="008A621A" w:rsidRDefault="00AF5D04" w:rsidP="00303BD3">
      <w:pPr>
        <w:spacing w:after="120"/>
        <w:rPr>
          <w:sz w:val="22"/>
          <w:szCs w:val="22"/>
        </w:rPr>
      </w:pPr>
      <w:r w:rsidRPr="008A621A">
        <w:rPr>
          <w:sz w:val="22"/>
          <w:szCs w:val="22"/>
        </w:rPr>
        <w:t>The following</w:t>
      </w:r>
      <w:r w:rsidR="009F3776" w:rsidRPr="008A621A">
        <w:rPr>
          <w:sz w:val="22"/>
          <w:szCs w:val="22"/>
        </w:rPr>
        <w:t xml:space="preserve"> changes were mad</w:t>
      </w:r>
      <w:r w:rsidR="0067118D" w:rsidRPr="008A621A">
        <w:rPr>
          <w:sz w:val="22"/>
          <w:szCs w:val="22"/>
        </w:rPr>
        <w:t>e</w:t>
      </w:r>
      <w:r w:rsidR="009F3614" w:rsidRPr="008A621A">
        <w:rPr>
          <w:sz w:val="22"/>
          <w:szCs w:val="22"/>
        </w:rPr>
        <w:t xml:space="preserve"> </w:t>
      </w:r>
      <w:r w:rsidRPr="008A621A">
        <w:rPr>
          <w:sz w:val="22"/>
          <w:szCs w:val="22"/>
        </w:rPr>
        <w:t xml:space="preserve">to the permitting documents </w:t>
      </w:r>
      <w:r w:rsidR="009F3614" w:rsidRPr="008A621A">
        <w:rPr>
          <w:sz w:val="22"/>
          <w:szCs w:val="22"/>
        </w:rPr>
        <w:t>as part of this renewal</w:t>
      </w:r>
      <w:r w:rsidRPr="008A621A">
        <w:rPr>
          <w:sz w:val="22"/>
          <w:szCs w:val="22"/>
        </w:rPr>
        <w:t>:</w:t>
      </w:r>
    </w:p>
    <w:p w:rsidR="006A46D3" w:rsidRPr="008A621A" w:rsidRDefault="00313943" w:rsidP="00313943">
      <w:pPr>
        <w:tabs>
          <w:tab w:val="left" w:pos="360"/>
        </w:tabs>
        <w:spacing w:after="120"/>
        <w:ind w:left="360" w:hanging="360"/>
        <w:rPr>
          <w:bCs/>
          <w:sz w:val="22"/>
          <w:szCs w:val="22"/>
        </w:rPr>
      </w:pPr>
      <w:r w:rsidRPr="008A621A">
        <w:rPr>
          <w:bCs/>
          <w:sz w:val="22"/>
          <w:szCs w:val="22"/>
        </w:rPr>
        <w:t>1.</w:t>
      </w:r>
      <w:r w:rsidRPr="008A621A">
        <w:rPr>
          <w:bCs/>
          <w:sz w:val="22"/>
          <w:szCs w:val="22"/>
        </w:rPr>
        <w:tab/>
      </w:r>
      <w:r w:rsidR="00AF5D04" w:rsidRPr="008A621A">
        <w:rPr>
          <w:bCs/>
          <w:sz w:val="22"/>
          <w:szCs w:val="22"/>
        </w:rPr>
        <w:t xml:space="preserve">The requirements for Emissions Unit 001 (closed landfill with active collection system) and Emissions Unit 002 (flare) were separated into different subsections of the permit </w:t>
      </w:r>
      <w:r w:rsidR="00966D3A" w:rsidRPr="008A621A">
        <w:rPr>
          <w:bCs/>
          <w:sz w:val="22"/>
          <w:szCs w:val="22"/>
        </w:rPr>
        <w:t xml:space="preserve">(Subsection A. for EU 001 and Subsection B. for EU 002) </w:t>
      </w:r>
      <w:r w:rsidR="00AF5D04" w:rsidRPr="008A621A">
        <w:rPr>
          <w:bCs/>
          <w:sz w:val="22"/>
          <w:szCs w:val="22"/>
        </w:rPr>
        <w:t>to help clarify the different requirements applicable to the individual emissions units.</w:t>
      </w:r>
    </w:p>
    <w:p w:rsidR="006A46D3" w:rsidRPr="008A621A" w:rsidRDefault="00065D3D" w:rsidP="00966D3A">
      <w:pPr>
        <w:tabs>
          <w:tab w:val="left" w:pos="360"/>
        </w:tabs>
        <w:spacing w:after="120"/>
        <w:ind w:left="360" w:hanging="360"/>
        <w:rPr>
          <w:bCs/>
          <w:sz w:val="22"/>
          <w:szCs w:val="22"/>
        </w:rPr>
      </w:pPr>
      <w:r w:rsidRPr="008A621A">
        <w:rPr>
          <w:bCs/>
          <w:sz w:val="22"/>
          <w:szCs w:val="22"/>
        </w:rPr>
        <w:t>2.</w:t>
      </w:r>
      <w:r w:rsidRPr="008A621A">
        <w:rPr>
          <w:bCs/>
          <w:sz w:val="22"/>
          <w:szCs w:val="22"/>
        </w:rPr>
        <w:tab/>
      </w:r>
      <w:r w:rsidR="00966D3A" w:rsidRPr="008A621A">
        <w:rPr>
          <w:bCs/>
          <w:sz w:val="22"/>
          <w:szCs w:val="22"/>
        </w:rPr>
        <w:t>The applicable requirements for each of the units were clarified to cross-reference conditions contained within the permit, rather than to just the federal rule citations.</w:t>
      </w:r>
    </w:p>
    <w:p w:rsidR="00966D3A" w:rsidRPr="008A621A" w:rsidRDefault="00966D3A" w:rsidP="00966D3A">
      <w:pPr>
        <w:tabs>
          <w:tab w:val="left" w:pos="360"/>
        </w:tabs>
        <w:spacing w:after="120"/>
        <w:ind w:left="360" w:hanging="360"/>
        <w:rPr>
          <w:bCs/>
          <w:sz w:val="22"/>
          <w:szCs w:val="22"/>
        </w:rPr>
      </w:pPr>
      <w:r w:rsidRPr="008A621A">
        <w:rPr>
          <w:bCs/>
          <w:sz w:val="22"/>
          <w:szCs w:val="22"/>
        </w:rPr>
        <w:t>3.</w:t>
      </w:r>
      <w:r w:rsidRPr="008A621A">
        <w:rPr>
          <w:bCs/>
          <w:sz w:val="22"/>
          <w:szCs w:val="22"/>
        </w:rPr>
        <w:tab/>
        <w:t xml:space="preserve">The federal requirements for the reciprocating internal combustion engines (RICE) were listed in the body of the permit under a new Subsection C. </w:t>
      </w:r>
    </w:p>
    <w:p w:rsidR="00065D3D" w:rsidRDefault="00966D3A" w:rsidP="00966D3A">
      <w:pPr>
        <w:tabs>
          <w:tab w:val="left" w:pos="360"/>
          <w:tab w:val="left" w:pos="720"/>
          <w:tab w:val="left" w:pos="1080"/>
          <w:tab w:val="left" w:pos="1440"/>
          <w:tab w:val="right" w:leader="dot" w:pos="10080"/>
        </w:tabs>
        <w:spacing w:after="120"/>
        <w:ind w:left="360" w:hanging="360"/>
        <w:rPr>
          <w:sz w:val="22"/>
        </w:rPr>
      </w:pPr>
      <w:r w:rsidRPr="008A621A">
        <w:rPr>
          <w:bCs/>
          <w:sz w:val="22"/>
          <w:szCs w:val="22"/>
        </w:rPr>
        <w:t>4</w:t>
      </w:r>
      <w:r w:rsidR="00065D3D" w:rsidRPr="008A621A">
        <w:rPr>
          <w:bCs/>
          <w:sz w:val="22"/>
          <w:szCs w:val="22"/>
        </w:rPr>
        <w:t>.</w:t>
      </w:r>
      <w:r w:rsidR="00065D3D" w:rsidRPr="008A621A">
        <w:rPr>
          <w:bCs/>
          <w:sz w:val="22"/>
          <w:szCs w:val="22"/>
        </w:rPr>
        <w:tab/>
      </w:r>
      <w:r w:rsidRPr="008A621A">
        <w:rPr>
          <w:bCs/>
          <w:sz w:val="22"/>
          <w:szCs w:val="22"/>
        </w:rPr>
        <w:t xml:space="preserve">Appendix TV-6 was removed and replaced by the current standard appendices:  </w:t>
      </w:r>
      <w:r w:rsidRPr="008A621A">
        <w:rPr>
          <w:sz w:val="22"/>
        </w:rPr>
        <w:t xml:space="preserve">Appendix RR, Facility-wide Reporting Requirements; Appendix TR, </w:t>
      </w:r>
      <w:bookmarkStart w:id="1" w:name="OLE_LINK1"/>
      <w:bookmarkStart w:id="2" w:name="OLE_LINK2"/>
      <w:r w:rsidRPr="008A621A">
        <w:rPr>
          <w:sz w:val="22"/>
        </w:rPr>
        <w:t xml:space="preserve">Facility-wide Testing Requirements; and, </w:t>
      </w:r>
      <w:bookmarkEnd w:id="1"/>
      <w:bookmarkEnd w:id="2"/>
      <w:r w:rsidRPr="008A621A">
        <w:rPr>
          <w:sz w:val="22"/>
        </w:rPr>
        <w:t>Appendix TV, Title V</w:t>
      </w:r>
      <w:r w:rsidRPr="00966D3A">
        <w:rPr>
          <w:sz w:val="22"/>
        </w:rPr>
        <w:t xml:space="preserve"> General Conditions</w:t>
      </w:r>
      <w:r>
        <w:rPr>
          <w:sz w:val="22"/>
        </w:rPr>
        <w:t>.</w:t>
      </w:r>
    </w:p>
    <w:p w:rsidR="00966D3A" w:rsidRDefault="00966D3A" w:rsidP="00966D3A">
      <w:pPr>
        <w:tabs>
          <w:tab w:val="left" w:pos="360"/>
          <w:tab w:val="left" w:pos="720"/>
          <w:tab w:val="left" w:pos="1080"/>
          <w:tab w:val="left" w:pos="1440"/>
          <w:tab w:val="right" w:leader="dot" w:pos="10080"/>
        </w:tabs>
        <w:spacing w:after="120"/>
        <w:ind w:left="360" w:hanging="360"/>
        <w:rPr>
          <w:sz w:val="22"/>
          <w:szCs w:val="22"/>
        </w:rPr>
      </w:pPr>
      <w:r w:rsidRPr="00966D3A">
        <w:rPr>
          <w:sz w:val="22"/>
          <w:szCs w:val="22"/>
        </w:rPr>
        <w:t>5.</w:t>
      </w:r>
      <w:r w:rsidRPr="00966D3A">
        <w:rPr>
          <w:sz w:val="22"/>
          <w:szCs w:val="22"/>
        </w:rPr>
        <w:tab/>
        <w:t>Appendix I</w:t>
      </w:r>
      <w:r>
        <w:rPr>
          <w:sz w:val="22"/>
          <w:szCs w:val="22"/>
        </w:rPr>
        <w:t>,</w:t>
      </w:r>
      <w:r w:rsidRPr="00966D3A">
        <w:rPr>
          <w:sz w:val="22"/>
          <w:szCs w:val="22"/>
        </w:rPr>
        <w:t xml:space="preserve"> List of Insignificant Em</w:t>
      </w:r>
      <w:r>
        <w:rPr>
          <w:sz w:val="22"/>
          <w:szCs w:val="22"/>
        </w:rPr>
        <w:t>issions Units and/or Activities, was updated to remove the previously un-regulated engines (see Item 3.)</w:t>
      </w:r>
    </w:p>
    <w:p w:rsidR="008A621A" w:rsidRPr="00966D3A" w:rsidRDefault="008A621A" w:rsidP="00966D3A">
      <w:pPr>
        <w:tabs>
          <w:tab w:val="left" w:pos="360"/>
          <w:tab w:val="left" w:pos="720"/>
          <w:tab w:val="left" w:pos="1080"/>
          <w:tab w:val="left" w:pos="1440"/>
          <w:tab w:val="right" w:leader="dot" w:pos="10080"/>
        </w:tabs>
        <w:spacing w:after="120"/>
        <w:ind w:left="360" w:hanging="360"/>
        <w:rPr>
          <w:bCs/>
          <w:sz w:val="22"/>
          <w:szCs w:val="22"/>
          <w:highlight w:val="yellow"/>
        </w:rPr>
      </w:pPr>
      <w:r>
        <w:rPr>
          <w:sz w:val="22"/>
          <w:szCs w:val="22"/>
        </w:rPr>
        <w:t>6.</w:t>
      </w:r>
      <w:r>
        <w:rPr>
          <w:sz w:val="22"/>
          <w:szCs w:val="22"/>
        </w:rPr>
        <w:tab/>
        <w:t>Appendix H, Permit History, was created and added to the Appendix Section as a referenced attachment for informational purposes.</w:t>
      </w:r>
    </w:p>
    <w:p w:rsidR="009424E0" w:rsidRPr="00163430" w:rsidRDefault="0057507D" w:rsidP="00303BD3">
      <w:pPr>
        <w:spacing w:after="120"/>
        <w:rPr>
          <w:b/>
          <w:caps/>
          <w:sz w:val="22"/>
          <w:szCs w:val="22"/>
        </w:rPr>
      </w:pPr>
      <w:r w:rsidRPr="00163430">
        <w:rPr>
          <w:b/>
          <w:caps/>
          <w:sz w:val="22"/>
          <w:szCs w:val="22"/>
        </w:rPr>
        <w:t>Conclusion</w:t>
      </w:r>
    </w:p>
    <w:p w:rsidR="0060439F" w:rsidRDefault="004E1AC5" w:rsidP="00303BD3">
      <w:pPr>
        <w:spacing w:after="120"/>
        <w:rPr>
          <w:sz w:val="22"/>
          <w:szCs w:val="22"/>
        </w:rPr>
      </w:pPr>
      <w:r w:rsidRPr="00163430">
        <w:rPr>
          <w:sz w:val="22"/>
          <w:szCs w:val="22"/>
        </w:rPr>
        <w:t xml:space="preserve">This project </w:t>
      </w:r>
      <w:r w:rsidR="00770A31" w:rsidRPr="00163430">
        <w:rPr>
          <w:sz w:val="22"/>
          <w:szCs w:val="22"/>
        </w:rPr>
        <w:t>renews</w:t>
      </w:r>
      <w:r w:rsidRPr="00163430">
        <w:rPr>
          <w:sz w:val="22"/>
          <w:szCs w:val="22"/>
        </w:rPr>
        <w:t xml:space="preserve"> Title V a</w:t>
      </w:r>
      <w:r w:rsidR="00472C59" w:rsidRPr="00163430">
        <w:rPr>
          <w:sz w:val="22"/>
          <w:szCs w:val="22"/>
        </w:rPr>
        <w:t xml:space="preserve">ir </w:t>
      </w:r>
      <w:r w:rsidRPr="00163430">
        <w:rPr>
          <w:sz w:val="22"/>
          <w:szCs w:val="22"/>
        </w:rPr>
        <w:t>o</w:t>
      </w:r>
      <w:r w:rsidR="00472C59" w:rsidRPr="00163430">
        <w:rPr>
          <w:sz w:val="22"/>
          <w:szCs w:val="22"/>
        </w:rPr>
        <w:t xml:space="preserve">peration </w:t>
      </w:r>
      <w:r w:rsidRPr="00163430">
        <w:rPr>
          <w:sz w:val="22"/>
          <w:szCs w:val="22"/>
        </w:rPr>
        <w:t>p</w:t>
      </w:r>
      <w:r w:rsidR="00472C59" w:rsidRPr="00163430">
        <w:rPr>
          <w:sz w:val="22"/>
          <w:szCs w:val="22"/>
        </w:rPr>
        <w:t>ermit</w:t>
      </w:r>
      <w:r w:rsidRPr="00163430">
        <w:rPr>
          <w:sz w:val="22"/>
          <w:szCs w:val="22"/>
        </w:rPr>
        <w:t xml:space="preserve"> </w:t>
      </w:r>
      <w:r w:rsidR="00472C59" w:rsidRPr="00163430">
        <w:rPr>
          <w:sz w:val="22"/>
          <w:szCs w:val="22"/>
        </w:rPr>
        <w:t xml:space="preserve">No. </w:t>
      </w:r>
      <w:r w:rsidR="00434508" w:rsidRPr="00163430">
        <w:rPr>
          <w:sz w:val="22"/>
          <w:szCs w:val="22"/>
        </w:rPr>
        <w:t>0850120-005</w:t>
      </w:r>
      <w:r w:rsidR="00472C59" w:rsidRPr="00163430">
        <w:rPr>
          <w:sz w:val="22"/>
          <w:szCs w:val="22"/>
        </w:rPr>
        <w:t>-AV</w:t>
      </w:r>
      <w:r w:rsidRPr="00163430">
        <w:rPr>
          <w:sz w:val="22"/>
          <w:szCs w:val="22"/>
        </w:rPr>
        <w:t xml:space="preserve">, which </w:t>
      </w:r>
      <w:r w:rsidR="00472C59" w:rsidRPr="00163430">
        <w:rPr>
          <w:sz w:val="22"/>
          <w:szCs w:val="22"/>
        </w:rPr>
        <w:t xml:space="preserve">was </w:t>
      </w:r>
      <w:r w:rsidR="00A910E5" w:rsidRPr="00163430">
        <w:rPr>
          <w:sz w:val="22"/>
          <w:szCs w:val="22"/>
        </w:rPr>
        <w:t>effective</w:t>
      </w:r>
      <w:r w:rsidR="00472C59" w:rsidRPr="00163430">
        <w:rPr>
          <w:sz w:val="22"/>
          <w:szCs w:val="22"/>
        </w:rPr>
        <w:t xml:space="preserve"> on</w:t>
      </w:r>
      <w:r w:rsidR="00924529" w:rsidRPr="00163430">
        <w:rPr>
          <w:sz w:val="22"/>
          <w:szCs w:val="22"/>
        </w:rPr>
        <w:t xml:space="preserve"> </w:t>
      </w:r>
      <w:r w:rsidR="00163430" w:rsidRPr="00163430">
        <w:rPr>
          <w:caps/>
          <w:sz w:val="22"/>
          <w:szCs w:val="22"/>
        </w:rPr>
        <w:t>A</w:t>
      </w:r>
      <w:r w:rsidR="00163430" w:rsidRPr="00163430">
        <w:rPr>
          <w:sz w:val="22"/>
          <w:szCs w:val="22"/>
        </w:rPr>
        <w:t xml:space="preserve">ugust </w:t>
      </w:r>
      <w:r w:rsidR="00163430" w:rsidRPr="00163430">
        <w:rPr>
          <w:caps/>
          <w:sz w:val="22"/>
          <w:szCs w:val="22"/>
        </w:rPr>
        <w:t>27, 2009</w:t>
      </w:r>
      <w:r w:rsidR="00472C59" w:rsidRPr="00163430">
        <w:rPr>
          <w:sz w:val="22"/>
          <w:szCs w:val="22"/>
        </w:rPr>
        <w:t xml:space="preserve">.  This Title V </w:t>
      </w:r>
      <w:r w:rsidR="0067118D" w:rsidRPr="00163430">
        <w:rPr>
          <w:sz w:val="22"/>
          <w:szCs w:val="22"/>
        </w:rPr>
        <w:t>a</w:t>
      </w:r>
      <w:r w:rsidR="00472C59" w:rsidRPr="00163430">
        <w:rPr>
          <w:sz w:val="22"/>
          <w:szCs w:val="22"/>
        </w:rPr>
        <w:t xml:space="preserve">ir </w:t>
      </w:r>
      <w:r w:rsidR="0067118D" w:rsidRPr="00163430">
        <w:rPr>
          <w:sz w:val="22"/>
          <w:szCs w:val="22"/>
        </w:rPr>
        <w:t>o</w:t>
      </w:r>
      <w:r w:rsidR="00472C59" w:rsidRPr="00163430">
        <w:rPr>
          <w:sz w:val="22"/>
          <w:szCs w:val="22"/>
        </w:rPr>
        <w:t xml:space="preserve">peration </w:t>
      </w:r>
      <w:r w:rsidR="0067118D" w:rsidRPr="00163430">
        <w:rPr>
          <w:sz w:val="22"/>
          <w:szCs w:val="22"/>
        </w:rPr>
        <w:t>p</w:t>
      </w:r>
      <w:r w:rsidR="00472C59" w:rsidRPr="00163430">
        <w:rPr>
          <w:sz w:val="22"/>
          <w:szCs w:val="22"/>
        </w:rPr>
        <w:t xml:space="preserve">ermit </w:t>
      </w:r>
      <w:r w:rsidR="0067118D" w:rsidRPr="00163430">
        <w:rPr>
          <w:sz w:val="22"/>
          <w:szCs w:val="22"/>
        </w:rPr>
        <w:t>r</w:t>
      </w:r>
      <w:r w:rsidR="00770A31" w:rsidRPr="00163430">
        <w:rPr>
          <w:sz w:val="22"/>
          <w:szCs w:val="22"/>
        </w:rPr>
        <w:t>enewal</w:t>
      </w:r>
      <w:r w:rsidR="00472C59" w:rsidRPr="00163430">
        <w:rPr>
          <w:sz w:val="22"/>
          <w:szCs w:val="22"/>
        </w:rPr>
        <w:t xml:space="preserve"> is issued under</w:t>
      </w:r>
      <w:r w:rsidR="0057507D" w:rsidRPr="00163430">
        <w:rPr>
          <w:sz w:val="22"/>
          <w:szCs w:val="22"/>
        </w:rPr>
        <w:t xml:space="preserve"> the provisions of Chapter 403, </w:t>
      </w:r>
      <w:r w:rsidR="009226AE" w:rsidRPr="00163430">
        <w:rPr>
          <w:sz w:val="22"/>
          <w:szCs w:val="22"/>
        </w:rPr>
        <w:t>Florida Statues (</w:t>
      </w:r>
      <w:r w:rsidR="0057507D" w:rsidRPr="00163430">
        <w:rPr>
          <w:sz w:val="22"/>
          <w:szCs w:val="22"/>
        </w:rPr>
        <w:t>F</w:t>
      </w:r>
      <w:r w:rsidR="00472C59" w:rsidRPr="00163430">
        <w:rPr>
          <w:sz w:val="22"/>
          <w:szCs w:val="22"/>
        </w:rPr>
        <w:t>.S.</w:t>
      </w:r>
      <w:r w:rsidR="009226AE" w:rsidRPr="00163430">
        <w:rPr>
          <w:sz w:val="22"/>
          <w:szCs w:val="22"/>
        </w:rPr>
        <w:t>)</w:t>
      </w:r>
      <w:r w:rsidR="00472C59" w:rsidRPr="00163430">
        <w:rPr>
          <w:sz w:val="22"/>
          <w:szCs w:val="22"/>
        </w:rPr>
        <w:t xml:space="preserve">, and Chapters 62-4, 62-210 </w:t>
      </w:r>
      <w:r w:rsidR="00163430" w:rsidRPr="00163430">
        <w:rPr>
          <w:sz w:val="22"/>
          <w:szCs w:val="22"/>
        </w:rPr>
        <w:t xml:space="preserve">and </w:t>
      </w:r>
      <w:r w:rsidR="00472C59" w:rsidRPr="00163430">
        <w:rPr>
          <w:sz w:val="22"/>
          <w:szCs w:val="22"/>
        </w:rPr>
        <w:t>62-213</w:t>
      </w:r>
      <w:r w:rsidR="009F3614" w:rsidRPr="00163430">
        <w:rPr>
          <w:sz w:val="22"/>
          <w:szCs w:val="22"/>
        </w:rPr>
        <w:t xml:space="preserve">, </w:t>
      </w:r>
      <w:r w:rsidR="0057507D" w:rsidRPr="00163430">
        <w:rPr>
          <w:sz w:val="22"/>
          <w:szCs w:val="22"/>
        </w:rPr>
        <w:t>F.A.C</w:t>
      </w:r>
      <w:r w:rsidR="00B657B6" w:rsidRPr="00163430">
        <w:rPr>
          <w:sz w:val="22"/>
          <w:szCs w:val="22"/>
        </w:rPr>
        <w:t>.</w:t>
      </w:r>
      <w:r w:rsidR="00D61CA6" w:rsidRPr="00163430">
        <w:rPr>
          <w:sz w:val="22"/>
          <w:szCs w:val="22"/>
        </w:rPr>
        <w:t xml:space="preserve"> </w:t>
      </w:r>
    </w:p>
    <w:sectPr w:rsidR="0060439F" w:rsidSect="00855E31">
      <w:headerReference w:type="default" r:id="rId8"/>
      <w:footerReference w:type="default" r:id="rId9"/>
      <w:pgSz w:w="12240" w:h="15840"/>
      <w:pgMar w:top="1260" w:right="1080" w:bottom="72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622" w:rsidRDefault="00D37622">
      <w:r>
        <w:separator/>
      </w:r>
    </w:p>
  </w:endnote>
  <w:endnote w:type="continuationSeparator" w:id="0">
    <w:p w:rsidR="00D37622" w:rsidRDefault="00D376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D3A" w:rsidRPr="00D47BBB" w:rsidRDefault="00966D3A" w:rsidP="00AD04C2">
    <w:pPr>
      <w:pStyle w:val="Footer"/>
      <w:pBdr>
        <w:top w:val="single" w:sz="6" w:space="1" w:color="auto"/>
      </w:pBdr>
      <w:tabs>
        <w:tab w:val="clear" w:pos="4320"/>
        <w:tab w:val="clear" w:pos="8640"/>
        <w:tab w:val="right" w:pos="10080"/>
      </w:tabs>
      <w:spacing w:before="240"/>
      <w:rPr>
        <w:szCs w:val="22"/>
      </w:rPr>
    </w:pPr>
    <w:r w:rsidRPr="00D47BBB">
      <w:rPr>
        <w:bCs/>
        <w:szCs w:val="22"/>
      </w:rPr>
      <w:t>Martin County Utilities and Solid Waste Department</w:t>
    </w:r>
    <w:r w:rsidRPr="00D47BBB">
      <w:rPr>
        <w:szCs w:val="22"/>
      </w:rPr>
      <w:t xml:space="preserve">.  </w:t>
    </w:r>
    <w:r w:rsidRPr="00D47BBB">
      <w:rPr>
        <w:szCs w:val="22"/>
      </w:rPr>
      <w:tab/>
      <w:t>Permit No. 0850120-006-AV</w:t>
    </w:r>
  </w:p>
  <w:p w:rsidR="00966D3A" w:rsidRDefault="00966D3A" w:rsidP="00AD04C2">
    <w:pPr>
      <w:pStyle w:val="Footer"/>
      <w:tabs>
        <w:tab w:val="clear" w:pos="4320"/>
        <w:tab w:val="clear" w:pos="8640"/>
        <w:tab w:val="right" w:pos="10080"/>
      </w:tabs>
    </w:pPr>
    <w:r w:rsidRPr="00D47BBB">
      <w:rPr>
        <w:bCs/>
        <w:szCs w:val="22"/>
      </w:rPr>
      <w:t>Palm City II Sanitary Landfill</w:t>
    </w:r>
    <w:r w:rsidRPr="00D47BBB">
      <w:rPr>
        <w:szCs w:val="22"/>
      </w:rPr>
      <w:tab/>
      <w:t>Title V Air Operation Permit Renewal</w:t>
    </w:r>
  </w:p>
  <w:p w:rsidR="00966D3A" w:rsidRDefault="00966D3A" w:rsidP="00AD04C2">
    <w:pPr>
      <w:pStyle w:val="Footer"/>
      <w:tabs>
        <w:tab w:val="clear" w:pos="4320"/>
        <w:tab w:val="clear" w:pos="8640"/>
        <w:tab w:val="right" w:pos="10080"/>
      </w:tabs>
      <w:jc w:val="center"/>
    </w:pPr>
    <w:r>
      <w:t xml:space="preserve">Page </w:t>
    </w:r>
    <w:r w:rsidR="000F30DE">
      <w:fldChar w:fldCharType="begin"/>
    </w:r>
    <w:r w:rsidR="00D37622">
      <w:instrText xml:space="preserve"> PAGE </w:instrText>
    </w:r>
    <w:r w:rsidR="000F30DE">
      <w:fldChar w:fldCharType="separate"/>
    </w:r>
    <w:r w:rsidR="00A27519">
      <w:rPr>
        <w:noProof/>
      </w:rPr>
      <w:t>1</w:t>
    </w:r>
    <w:r w:rsidR="000F30DE">
      <w:rPr>
        <w:noProof/>
      </w:rPr>
      <w:fldChar w:fldCharType="end"/>
    </w:r>
    <w:r>
      <w:t xml:space="preserve"> of </w:t>
    </w:r>
    <w:r w:rsidR="000F30DE">
      <w:fldChar w:fldCharType="begin"/>
    </w:r>
    <w:r w:rsidR="00D37622">
      <w:instrText xml:space="preserve"> NUMPAGES </w:instrText>
    </w:r>
    <w:r w:rsidR="000F30DE">
      <w:fldChar w:fldCharType="separate"/>
    </w:r>
    <w:r w:rsidR="00A27519">
      <w:rPr>
        <w:noProof/>
      </w:rPr>
      <w:t>2</w:t>
    </w:r>
    <w:r w:rsidR="000F30DE">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622" w:rsidRDefault="00D37622">
      <w:r>
        <w:separator/>
      </w:r>
    </w:p>
  </w:footnote>
  <w:footnote w:type="continuationSeparator" w:id="0">
    <w:p w:rsidR="00D37622" w:rsidRDefault="00D376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D3A" w:rsidRPr="00303BD3" w:rsidRDefault="00966D3A"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F40F40"/>
    <w:rsid w:val="00002758"/>
    <w:rsid w:val="0000593C"/>
    <w:rsid w:val="000108EB"/>
    <w:rsid w:val="00015F07"/>
    <w:rsid w:val="0002345F"/>
    <w:rsid w:val="000358E7"/>
    <w:rsid w:val="00041C11"/>
    <w:rsid w:val="00047CB2"/>
    <w:rsid w:val="00065D3D"/>
    <w:rsid w:val="0007172E"/>
    <w:rsid w:val="00073073"/>
    <w:rsid w:val="0008454F"/>
    <w:rsid w:val="0008519C"/>
    <w:rsid w:val="000878C9"/>
    <w:rsid w:val="000905AE"/>
    <w:rsid w:val="00091029"/>
    <w:rsid w:val="000B6156"/>
    <w:rsid w:val="000C4ABF"/>
    <w:rsid w:val="000D3523"/>
    <w:rsid w:val="000D515A"/>
    <w:rsid w:val="000E08FB"/>
    <w:rsid w:val="000E220C"/>
    <w:rsid w:val="000E2A2C"/>
    <w:rsid w:val="000F091B"/>
    <w:rsid w:val="000F30DE"/>
    <w:rsid w:val="000F486E"/>
    <w:rsid w:val="0010388C"/>
    <w:rsid w:val="00104A90"/>
    <w:rsid w:val="00105BAC"/>
    <w:rsid w:val="001154F6"/>
    <w:rsid w:val="00122866"/>
    <w:rsid w:val="00130CF5"/>
    <w:rsid w:val="00134813"/>
    <w:rsid w:val="00134D31"/>
    <w:rsid w:val="00135BCE"/>
    <w:rsid w:val="00154B9E"/>
    <w:rsid w:val="00154DD4"/>
    <w:rsid w:val="001618E0"/>
    <w:rsid w:val="00163430"/>
    <w:rsid w:val="00172330"/>
    <w:rsid w:val="00175AB5"/>
    <w:rsid w:val="0017601D"/>
    <w:rsid w:val="00176787"/>
    <w:rsid w:val="0017689A"/>
    <w:rsid w:val="00180EF2"/>
    <w:rsid w:val="00181BEB"/>
    <w:rsid w:val="001865B7"/>
    <w:rsid w:val="001903A9"/>
    <w:rsid w:val="001944E3"/>
    <w:rsid w:val="00195BB6"/>
    <w:rsid w:val="001A012B"/>
    <w:rsid w:val="001A543A"/>
    <w:rsid w:val="001A6BD7"/>
    <w:rsid w:val="001D3875"/>
    <w:rsid w:val="001D43F6"/>
    <w:rsid w:val="001E46FC"/>
    <w:rsid w:val="001F75C4"/>
    <w:rsid w:val="00201A34"/>
    <w:rsid w:val="002020AB"/>
    <w:rsid w:val="002053C0"/>
    <w:rsid w:val="00205AD4"/>
    <w:rsid w:val="002062FB"/>
    <w:rsid w:val="00214669"/>
    <w:rsid w:val="00224D77"/>
    <w:rsid w:val="00231A15"/>
    <w:rsid w:val="00234855"/>
    <w:rsid w:val="0023588C"/>
    <w:rsid w:val="002367B2"/>
    <w:rsid w:val="00237FD2"/>
    <w:rsid w:val="002403D3"/>
    <w:rsid w:val="00244122"/>
    <w:rsid w:val="00245E29"/>
    <w:rsid w:val="002533BD"/>
    <w:rsid w:val="00262BE9"/>
    <w:rsid w:val="00272DED"/>
    <w:rsid w:val="00285D32"/>
    <w:rsid w:val="00287708"/>
    <w:rsid w:val="00291349"/>
    <w:rsid w:val="00294B72"/>
    <w:rsid w:val="00296F0E"/>
    <w:rsid w:val="002A0FC3"/>
    <w:rsid w:val="002A5335"/>
    <w:rsid w:val="002B1F05"/>
    <w:rsid w:val="002C29EA"/>
    <w:rsid w:val="002C32CC"/>
    <w:rsid w:val="002C3AA5"/>
    <w:rsid w:val="002C6C85"/>
    <w:rsid w:val="002D7EEC"/>
    <w:rsid w:val="002E2414"/>
    <w:rsid w:val="002E4CD3"/>
    <w:rsid w:val="002E61AB"/>
    <w:rsid w:val="003033CE"/>
    <w:rsid w:val="00303BD3"/>
    <w:rsid w:val="00311C2E"/>
    <w:rsid w:val="00313943"/>
    <w:rsid w:val="00320696"/>
    <w:rsid w:val="00323805"/>
    <w:rsid w:val="00325AF6"/>
    <w:rsid w:val="003317D8"/>
    <w:rsid w:val="00334BE8"/>
    <w:rsid w:val="00337788"/>
    <w:rsid w:val="003421BA"/>
    <w:rsid w:val="00345A3A"/>
    <w:rsid w:val="0034625E"/>
    <w:rsid w:val="00346EFE"/>
    <w:rsid w:val="003513BD"/>
    <w:rsid w:val="00365009"/>
    <w:rsid w:val="00375C62"/>
    <w:rsid w:val="003944C8"/>
    <w:rsid w:val="00396F12"/>
    <w:rsid w:val="003A786A"/>
    <w:rsid w:val="003B271E"/>
    <w:rsid w:val="003B3BF2"/>
    <w:rsid w:val="003B6C60"/>
    <w:rsid w:val="003C6E0C"/>
    <w:rsid w:val="003D16D8"/>
    <w:rsid w:val="003D49F1"/>
    <w:rsid w:val="003D6B9F"/>
    <w:rsid w:val="003E1AC9"/>
    <w:rsid w:val="003E32B0"/>
    <w:rsid w:val="003E51A0"/>
    <w:rsid w:val="003E7127"/>
    <w:rsid w:val="003F6FA2"/>
    <w:rsid w:val="004004FF"/>
    <w:rsid w:val="004036E2"/>
    <w:rsid w:val="00404F80"/>
    <w:rsid w:val="004140A9"/>
    <w:rsid w:val="004222B6"/>
    <w:rsid w:val="00434028"/>
    <w:rsid w:val="00434508"/>
    <w:rsid w:val="00442196"/>
    <w:rsid w:val="00457342"/>
    <w:rsid w:val="00461F08"/>
    <w:rsid w:val="0046210D"/>
    <w:rsid w:val="00470681"/>
    <w:rsid w:val="0047196E"/>
    <w:rsid w:val="00472C59"/>
    <w:rsid w:val="00474578"/>
    <w:rsid w:val="004839BF"/>
    <w:rsid w:val="0049277F"/>
    <w:rsid w:val="00497241"/>
    <w:rsid w:val="004A2088"/>
    <w:rsid w:val="004B51C7"/>
    <w:rsid w:val="004C0EB9"/>
    <w:rsid w:val="004C5AF7"/>
    <w:rsid w:val="004C5B64"/>
    <w:rsid w:val="004C68C3"/>
    <w:rsid w:val="004E0100"/>
    <w:rsid w:val="004E1AC5"/>
    <w:rsid w:val="004E561B"/>
    <w:rsid w:val="004E7873"/>
    <w:rsid w:val="004F272C"/>
    <w:rsid w:val="005055D4"/>
    <w:rsid w:val="005178AF"/>
    <w:rsid w:val="00520C8A"/>
    <w:rsid w:val="0053445F"/>
    <w:rsid w:val="00543CB4"/>
    <w:rsid w:val="00570EB8"/>
    <w:rsid w:val="00574B5E"/>
    <w:rsid w:val="0057507D"/>
    <w:rsid w:val="0057659A"/>
    <w:rsid w:val="00577FA4"/>
    <w:rsid w:val="0058126B"/>
    <w:rsid w:val="005855A2"/>
    <w:rsid w:val="005967DB"/>
    <w:rsid w:val="00597CED"/>
    <w:rsid w:val="005A0360"/>
    <w:rsid w:val="005A3EA8"/>
    <w:rsid w:val="005C0D95"/>
    <w:rsid w:val="005C14A9"/>
    <w:rsid w:val="005E030C"/>
    <w:rsid w:val="005F01AB"/>
    <w:rsid w:val="005F1A65"/>
    <w:rsid w:val="005F49A2"/>
    <w:rsid w:val="0060439F"/>
    <w:rsid w:val="00612C8F"/>
    <w:rsid w:val="00637766"/>
    <w:rsid w:val="006415CB"/>
    <w:rsid w:val="0065462B"/>
    <w:rsid w:val="00662055"/>
    <w:rsid w:val="00662A2F"/>
    <w:rsid w:val="0067118D"/>
    <w:rsid w:val="00672C8B"/>
    <w:rsid w:val="006764F6"/>
    <w:rsid w:val="00680290"/>
    <w:rsid w:val="0069226C"/>
    <w:rsid w:val="00692F44"/>
    <w:rsid w:val="00695DAF"/>
    <w:rsid w:val="006A2B1B"/>
    <w:rsid w:val="006A46D3"/>
    <w:rsid w:val="006B3930"/>
    <w:rsid w:val="006B43D6"/>
    <w:rsid w:val="006B71AB"/>
    <w:rsid w:val="006B7692"/>
    <w:rsid w:val="006C1A48"/>
    <w:rsid w:val="006C27F9"/>
    <w:rsid w:val="006C467E"/>
    <w:rsid w:val="006C625D"/>
    <w:rsid w:val="006D6E93"/>
    <w:rsid w:val="006D7B49"/>
    <w:rsid w:val="006E3628"/>
    <w:rsid w:val="006F2275"/>
    <w:rsid w:val="006F4B83"/>
    <w:rsid w:val="006F6F1F"/>
    <w:rsid w:val="00712A78"/>
    <w:rsid w:val="00716246"/>
    <w:rsid w:val="007313C9"/>
    <w:rsid w:val="0073502E"/>
    <w:rsid w:val="00736875"/>
    <w:rsid w:val="00737720"/>
    <w:rsid w:val="00761240"/>
    <w:rsid w:val="00761E4E"/>
    <w:rsid w:val="00770A31"/>
    <w:rsid w:val="0079259E"/>
    <w:rsid w:val="00795F72"/>
    <w:rsid w:val="007A0A17"/>
    <w:rsid w:val="007B5BF7"/>
    <w:rsid w:val="007E330B"/>
    <w:rsid w:val="007E5F48"/>
    <w:rsid w:val="007F018F"/>
    <w:rsid w:val="007F0476"/>
    <w:rsid w:val="007F0EFF"/>
    <w:rsid w:val="007F3DC2"/>
    <w:rsid w:val="007F6193"/>
    <w:rsid w:val="008200E1"/>
    <w:rsid w:val="00826D62"/>
    <w:rsid w:val="0083281F"/>
    <w:rsid w:val="00841C34"/>
    <w:rsid w:val="00846B7B"/>
    <w:rsid w:val="0085461A"/>
    <w:rsid w:val="00855E31"/>
    <w:rsid w:val="008570ED"/>
    <w:rsid w:val="00862A99"/>
    <w:rsid w:val="008650FC"/>
    <w:rsid w:val="00870599"/>
    <w:rsid w:val="00875974"/>
    <w:rsid w:val="0088441E"/>
    <w:rsid w:val="008876D6"/>
    <w:rsid w:val="00895CDB"/>
    <w:rsid w:val="00896BAE"/>
    <w:rsid w:val="008A05BE"/>
    <w:rsid w:val="008A621A"/>
    <w:rsid w:val="008A76C6"/>
    <w:rsid w:val="008C669C"/>
    <w:rsid w:val="008C722A"/>
    <w:rsid w:val="008D375B"/>
    <w:rsid w:val="008D7054"/>
    <w:rsid w:val="008D7515"/>
    <w:rsid w:val="008E2D2C"/>
    <w:rsid w:val="008E5304"/>
    <w:rsid w:val="008E71C1"/>
    <w:rsid w:val="00903ADD"/>
    <w:rsid w:val="00913352"/>
    <w:rsid w:val="00913593"/>
    <w:rsid w:val="00913EDD"/>
    <w:rsid w:val="00914532"/>
    <w:rsid w:val="009226AE"/>
    <w:rsid w:val="00924529"/>
    <w:rsid w:val="00925043"/>
    <w:rsid w:val="00927692"/>
    <w:rsid w:val="00933891"/>
    <w:rsid w:val="00933D54"/>
    <w:rsid w:val="00935592"/>
    <w:rsid w:val="009424E0"/>
    <w:rsid w:val="00944EE3"/>
    <w:rsid w:val="0095496A"/>
    <w:rsid w:val="009622AF"/>
    <w:rsid w:val="00962A28"/>
    <w:rsid w:val="00966D3A"/>
    <w:rsid w:val="009746B2"/>
    <w:rsid w:val="00975057"/>
    <w:rsid w:val="00975804"/>
    <w:rsid w:val="00991B68"/>
    <w:rsid w:val="009A37B2"/>
    <w:rsid w:val="009A64C4"/>
    <w:rsid w:val="009C4E7E"/>
    <w:rsid w:val="009C5390"/>
    <w:rsid w:val="009C73A1"/>
    <w:rsid w:val="009D589A"/>
    <w:rsid w:val="009E1EF0"/>
    <w:rsid w:val="009F3614"/>
    <w:rsid w:val="009F3776"/>
    <w:rsid w:val="00A24D2E"/>
    <w:rsid w:val="00A27519"/>
    <w:rsid w:val="00A323C3"/>
    <w:rsid w:val="00A5551F"/>
    <w:rsid w:val="00A57662"/>
    <w:rsid w:val="00A8180D"/>
    <w:rsid w:val="00A84B14"/>
    <w:rsid w:val="00A860BF"/>
    <w:rsid w:val="00A86331"/>
    <w:rsid w:val="00A910E5"/>
    <w:rsid w:val="00A96B7D"/>
    <w:rsid w:val="00AA2A29"/>
    <w:rsid w:val="00AA3E74"/>
    <w:rsid w:val="00AA4348"/>
    <w:rsid w:val="00AA7BA6"/>
    <w:rsid w:val="00AC0FF0"/>
    <w:rsid w:val="00AC1A39"/>
    <w:rsid w:val="00AC233F"/>
    <w:rsid w:val="00AC2BDB"/>
    <w:rsid w:val="00AC3A51"/>
    <w:rsid w:val="00AD04C2"/>
    <w:rsid w:val="00AD30BB"/>
    <w:rsid w:val="00AD3204"/>
    <w:rsid w:val="00AE14FE"/>
    <w:rsid w:val="00AE7C88"/>
    <w:rsid w:val="00AF5AAE"/>
    <w:rsid w:val="00AF5D04"/>
    <w:rsid w:val="00B001F1"/>
    <w:rsid w:val="00B10B7E"/>
    <w:rsid w:val="00B124B7"/>
    <w:rsid w:val="00B15B2C"/>
    <w:rsid w:val="00B201D8"/>
    <w:rsid w:val="00B475BB"/>
    <w:rsid w:val="00B4779E"/>
    <w:rsid w:val="00B5179A"/>
    <w:rsid w:val="00B5391C"/>
    <w:rsid w:val="00B657B6"/>
    <w:rsid w:val="00B72C4A"/>
    <w:rsid w:val="00B77FAC"/>
    <w:rsid w:val="00B8748E"/>
    <w:rsid w:val="00BA2972"/>
    <w:rsid w:val="00BA5B55"/>
    <w:rsid w:val="00BA5BDC"/>
    <w:rsid w:val="00BA71D8"/>
    <w:rsid w:val="00BD4245"/>
    <w:rsid w:val="00BD6B42"/>
    <w:rsid w:val="00BF2A47"/>
    <w:rsid w:val="00BF4386"/>
    <w:rsid w:val="00BF59FF"/>
    <w:rsid w:val="00BF67A2"/>
    <w:rsid w:val="00C012AC"/>
    <w:rsid w:val="00C0292B"/>
    <w:rsid w:val="00C02FD1"/>
    <w:rsid w:val="00C14504"/>
    <w:rsid w:val="00C14FE9"/>
    <w:rsid w:val="00C24FC9"/>
    <w:rsid w:val="00C26E64"/>
    <w:rsid w:val="00C61A5B"/>
    <w:rsid w:val="00C63B15"/>
    <w:rsid w:val="00C63FF3"/>
    <w:rsid w:val="00C65C0C"/>
    <w:rsid w:val="00C70179"/>
    <w:rsid w:val="00C708DE"/>
    <w:rsid w:val="00C716AF"/>
    <w:rsid w:val="00C83D4A"/>
    <w:rsid w:val="00C83DAC"/>
    <w:rsid w:val="00C85D82"/>
    <w:rsid w:val="00C968E1"/>
    <w:rsid w:val="00CA46A3"/>
    <w:rsid w:val="00CB1833"/>
    <w:rsid w:val="00CB7992"/>
    <w:rsid w:val="00CC6C34"/>
    <w:rsid w:val="00CD2133"/>
    <w:rsid w:val="00CD30E4"/>
    <w:rsid w:val="00CD46DF"/>
    <w:rsid w:val="00CD4A6E"/>
    <w:rsid w:val="00CF55AD"/>
    <w:rsid w:val="00CF5922"/>
    <w:rsid w:val="00CF7D8F"/>
    <w:rsid w:val="00D05153"/>
    <w:rsid w:val="00D10365"/>
    <w:rsid w:val="00D12F53"/>
    <w:rsid w:val="00D31F34"/>
    <w:rsid w:val="00D33AB2"/>
    <w:rsid w:val="00D33B1E"/>
    <w:rsid w:val="00D34FEF"/>
    <w:rsid w:val="00D35A40"/>
    <w:rsid w:val="00D37622"/>
    <w:rsid w:val="00D46A72"/>
    <w:rsid w:val="00D61CA6"/>
    <w:rsid w:val="00D62636"/>
    <w:rsid w:val="00D76630"/>
    <w:rsid w:val="00D94144"/>
    <w:rsid w:val="00DB5544"/>
    <w:rsid w:val="00DC638A"/>
    <w:rsid w:val="00DD00B6"/>
    <w:rsid w:val="00DD6725"/>
    <w:rsid w:val="00DE070C"/>
    <w:rsid w:val="00DE3976"/>
    <w:rsid w:val="00DF5D99"/>
    <w:rsid w:val="00E13F61"/>
    <w:rsid w:val="00E1635C"/>
    <w:rsid w:val="00E2295A"/>
    <w:rsid w:val="00E3411C"/>
    <w:rsid w:val="00E377C1"/>
    <w:rsid w:val="00E41440"/>
    <w:rsid w:val="00E53AA3"/>
    <w:rsid w:val="00E617A2"/>
    <w:rsid w:val="00E65D71"/>
    <w:rsid w:val="00E76989"/>
    <w:rsid w:val="00E81556"/>
    <w:rsid w:val="00E83177"/>
    <w:rsid w:val="00E834BD"/>
    <w:rsid w:val="00E964E6"/>
    <w:rsid w:val="00EB3ACC"/>
    <w:rsid w:val="00EB7E4F"/>
    <w:rsid w:val="00EC59C3"/>
    <w:rsid w:val="00ED270B"/>
    <w:rsid w:val="00ED3413"/>
    <w:rsid w:val="00ED3BAC"/>
    <w:rsid w:val="00ED5712"/>
    <w:rsid w:val="00EF0FE9"/>
    <w:rsid w:val="00EF2D86"/>
    <w:rsid w:val="00EF5956"/>
    <w:rsid w:val="00F00468"/>
    <w:rsid w:val="00F04A72"/>
    <w:rsid w:val="00F338F5"/>
    <w:rsid w:val="00F40F40"/>
    <w:rsid w:val="00F4128E"/>
    <w:rsid w:val="00F54054"/>
    <w:rsid w:val="00F5498B"/>
    <w:rsid w:val="00F57C83"/>
    <w:rsid w:val="00F637B0"/>
    <w:rsid w:val="00F6587D"/>
    <w:rsid w:val="00F724C2"/>
    <w:rsid w:val="00F830A4"/>
    <w:rsid w:val="00F85928"/>
    <w:rsid w:val="00F95A26"/>
    <w:rsid w:val="00FA7F3F"/>
    <w:rsid w:val="00FC2A5A"/>
    <w:rsid w:val="00FD39C2"/>
    <w:rsid w:val="00FD5FB9"/>
    <w:rsid w:val="00FE076F"/>
    <w:rsid w:val="00FE2A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character" w:styleId="Hyperlink">
    <w:name w:val="Hyperlink"/>
    <w:basedOn w:val="DefaultParagraphFont"/>
    <w:rsid w:val="00A323C3"/>
    <w:rPr>
      <w:color w:val="0000FF"/>
      <w:u w:val="single"/>
    </w:rPr>
  </w:style>
  <w:style w:type="character" w:customStyle="1" w:styleId="HeaderChar">
    <w:name w:val="Header Char"/>
    <w:basedOn w:val="DefaultParagraphFont"/>
    <w:link w:val="Header"/>
    <w:locked/>
    <w:rsid w:val="00AD04C2"/>
  </w:style>
  <w:style w:type="character" w:customStyle="1" w:styleId="FooterChar">
    <w:name w:val="Footer Char"/>
    <w:basedOn w:val="DefaultParagraphFont"/>
    <w:link w:val="Footer"/>
    <w:locked/>
    <w:rsid w:val="00AD04C2"/>
  </w:style>
  <w:style w:type="paragraph" w:styleId="CommentSubject">
    <w:name w:val="annotation subject"/>
    <w:basedOn w:val="CommentText"/>
    <w:next w:val="CommentText"/>
    <w:link w:val="CommentSubjectChar"/>
    <w:rsid w:val="005C0D95"/>
    <w:rPr>
      <w:b/>
      <w:bCs/>
    </w:rPr>
  </w:style>
  <w:style w:type="character" w:customStyle="1" w:styleId="CommentTextChar">
    <w:name w:val="Comment Text Char"/>
    <w:basedOn w:val="DefaultParagraphFont"/>
    <w:link w:val="CommentText"/>
    <w:semiHidden/>
    <w:rsid w:val="005C0D95"/>
  </w:style>
  <w:style w:type="character" w:customStyle="1" w:styleId="CommentSubjectChar">
    <w:name w:val="Comment Subject Char"/>
    <w:basedOn w:val="CommentTextChar"/>
    <w:link w:val="CommentSubject"/>
    <w:rsid w:val="005C0D95"/>
  </w:style>
</w:styles>
</file>

<file path=word/webSettings.xml><?xml version="1.0" encoding="utf-8"?>
<w:webSettings xmlns:r="http://schemas.openxmlformats.org/officeDocument/2006/relationships" xmlns:w="http://schemas.openxmlformats.org/wordprocessingml/2006/main">
  <w:divs>
    <w:div w:id="67119696">
      <w:bodyDiv w:val="1"/>
      <w:marLeft w:val="0"/>
      <w:marRight w:val="0"/>
      <w:marTop w:val="26"/>
      <w:marBottom w:val="655"/>
      <w:divBdr>
        <w:top w:val="none" w:sz="0" w:space="0" w:color="auto"/>
        <w:left w:val="none" w:sz="0" w:space="0" w:color="auto"/>
        <w:bottom w:val="none" w:sz="0" w:space="0" w:color="auto"/>
        <w:right w:val="none" w:sz="0" w:space="0" w:color="auto"/>
      </w:divBdr>
      <w:divsChild>
        <w:div w:id="1080063284">
          <w:marLeft w:val="0"/>
          <w:marRight w:val="0"/>
          <w:marTop w:val="0"/>
          <w:marBottom w:val="0"/>
          <w:divBdr>
            <w:top w:val="none" w:sz="0" w:space="0" w:color="auto"/>
            <w:left w:val="none" w:sz="0" w:space="0" w:color="auto"/>
            <w:bottom w:val="none" w:sz="0" w:space="0" w:color="auto"/>
            <w:right w:val="none" w:sz="0" w:space="0" w:color="auto"/>
          </w:divBdr>
          <w:divsChild>
            <w:div w:id="60909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07392">
      <w:bodyDiv w:val="1"/>
      <w:marLeft w:val="0"/>
      <w:marRight w:val="0"/>
      <w:marTop w:val="26"/>
      <w:marBottom w:val="655"/>
      <w:divBdr>
        <w:top w:val="none" w:sz="0" w:space="0" w:color="auto"/>
        <w:left w:val="none" w:sz="0" w:space="0" w:color="auto"/>
        <w:bottom w:val="none" w:sz="0" w:space="0" w:color="auto"/>
        <w:right w:val="none" w:sz="0" w:space="0" w:color="auto"/>
      </w:divBdr>
      <w:divsChild>
        <w:div w:id="95518686">
          <w:marLeft w:val="0"/>
          <w:marRight w:val="0"/>
          <w:marTop w:val="0"/>
          <w:marBottom w:val="0"/>
          <w:divBdr>
            <w:top w:val="none" w:sz="0" w:space="0" w:color="auto"/>
            <w:left w:val="none" w:sz="0" w:space="0" w:color="auto"/>
            <w:bottom w:val="none" w:sz="0" w:space="0" w:color="auto"/>
            <w:right w:val="none" w:sz="0" w:space="0" w:color="auto"/>
          </w:divBdr>
        </w:div>
      </w:divsChild>
    </w:div>
    <w:div w:id="108135691">
      <w:bodyDiv w:val="1"/>
      <w:marLeft w:val="0"/>
      <w:marRight w:val="0"/>
      <w:marTop w:val="26"/>
      <w:marBottom w:val="655"/>
      <w:divBdr>
        <w:top w:val="none" w:sz="0" w:space="0" w:color="auto"/>
        <w:left w:val="none" w:sz="0" w:space="0" w:color="auto"/>
        <w:bottom w:val="none" w:sz="0" w:space="0" w:color="auto"/>
        <w:right w:val="none" w:sz="0" w:space="0" w:color="auto"/>
      </w:divBdr>
      <w:divsChild>
        <w:div w:id="582572575">
          <w:marLeft w:val="0"/>
          <w:marRight w:val="0"/>
          <w:marTop w:val="0"/>
          <w:marBottom w:val="0"/>
          <w:divBdr>
            <w:top w:val="none" w:sz="0" w:space="0" w:color="auto"/>
            <w:left w:val="none" w:sz="0" w:space="0" w:color="auto"/>
            <w:bottom w:val="none" w:sz="0" w:space="0" w:color="auto"/>
            <w:right w:val="none" w:sz="0" w:space="0" w:color="auto"/>
          </w:divBdr>
        </w:div>
      </w:divsChild>
    </w:div>
    <w:div w:id="187259791">
      <w:bodyDiv w:val="1"/>
      <w:marLeft w:val="0"/>
      <w:marRight w:val="0"/>
      <w:marTop w:val="26"/>
      <w:marBottom w:val="655"/>
      <w:divBdr>
        <w:top w:val="none" w:sz="0" w:space="0" w:color="auto"/>
        <w:left w:val="none" w:sz="0" w:space="0" w:color="auto"/>
        <w:bottom w:val="none" w:sz="0" w:space="0" w:color="auto"/>
        <w:right w:val="none" w:sz="0" w:space="0" w:color="auto"/>
      </w:divBdr>
      <w:divsChild>
        <w:div w:id="1954288812">
          <w:marLeft w:val="0"/>
          <w:marRight w:val="0"/>
          <w:marTop w:val="0"/>
          <w:marBottom w:val="0"/>
          <w:divBdr>
            <w:top w:val="none" w:sz="0" w:space="0" w:color="auto"/>
            <w:left w:val="none" w:sz="0" w:space="0" w:color="auto"/>
            <w:bottom w:val="none" w:sz="0" w:space="0" w:color="auto"/>
            <w:right w:val="none" w:sz="0" w:space="0" w:color="auto"/>
          </w:divBdr>
          <w:divsChild>
            <w:div w:id="1691293410">
              <w:marLeft w:val="0"/>
              <w:marRight w:val="0"/>
              <w:marTop w:val="0"/>
              <w:marBottom w:val="0"/>
              <w:divBdr>
                <w:top w:val="none" w:sz="0" w:space="0" w:color="auto"/>
                <w:left w:val="none" w:sz="0" w:space="0" w:color="auto"/>
                <w:bottom w:val="none" w:sz="0" w:space="0" w:color="auto"/>
                <w:right w:val="none" w:sz="0" w:space="0" w:color="auto"/>
              </w:divBdr>
            </w:div>
            <w:div w:id="192147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7727">
      <w:bodyDiv w:val="1"/>
      <w:marLeft w:val="0"/>
      <w:marRight w:val="0"/>
      <w:marTop w:val="26"/>
      <w:marBottom w:val="655"/>
      <w:divBdr>
        <w:top w:val="none" w:sz="0" w:space="0" w:color="auto"/>
        <w:left w:val="none" w:sz="0" w:space="0" w:color="auto"/>
        <w:bottom w:val="none" w:sz="0" w:space="0" w:color="auto"/>
        <w:right w:val="none" w:sz="0" w:space="0" w:color="auto"/>
      </w:divBdr>
      <w:divsChild>
        <w:div w:id="1362196685">
          <w:marLeft w:val="0"/>
          <w:marRight w:val="0"/>
          <w:marTop w:val="0"/>
          <w:marBottom w:val="0"/>
          <w:divBdr>
            <w:top w:val="none" w:sz="0" w:space="0" w:color="auto"/>
            <w:left w:val="none" w:sz="0" w:space="0" w:color="auto"/>
            <w:bottom w:val="none" w:sz="0" w:space="0" w:color="auto"/>
            <w:right w:val="none" w:sz="0" w:space="0" w:color="auto"/>
          </w:divBdr>
        </w:div>
      </w:divsChild>
    </w:div>
    <w:div w:id="202255574">
      <w:bodyDiv w:val="1"/>
      <w:marLeft w:val="0"/>
      <w:marRight w:val="0"/>
      <w:marTop w:val="26"/>
      <w:marBottom w:val="655"/>
      <w:divBdr>
        <w:top w:val="none" w:sz="0" w:space="0" w:color="auto"/>
        <w:left w:val="none" w:sz="0" w:space="0" w:color="auto"/>
        <w:bottom w:val="none" w:sz="0" w:space="0" w:color="auto"/>
        <w:right w:val="none" w:sz="0" w:space="0" w:color="auto"/>
      </w:divBdr>
      <w:divsChild>
        <w:div w:id="1554080288">
          <w:marLeft w:val="0"/>
          <w:marRight w:val="0"/>
          <w:marTop w:val="0"/>
          <w:marBottom w:val="0"/>
          <w:divBdr>
            <w:top w:val="none" w:sz="0" w:space="0" w:color="auto"/>
            <w:left w:val="none" w:sz="0" w:space="0" w:color="auto"/>
            <w:bottom w:val="none" w:sz="0" w:space="0" w:color="auto"/>
            <w:right w:val="none" w:sz="0" w:space="0" w:color="auto"/>
          </w:divBdr>
        </w:div>
      </w:divsChild>
    </w:div>
    <w:div w:id="264386833">
      <w:bodyDiv w:val="1"/>
      <w:marLeft w:val="0"/>
      <w:marRight w:val="0"/>
      <w:marTop w:val="26"/>
      <w:marBottom w:val="655"/>
      <w:divBdr>
        <w:top w:val="none" w:sz="0" w:space="0" w:color="auto"/>
        <w:left w:val="none" w:sz="0" w:space="0" w:color="auto"/>
        <w:bottom w:val="none" w:sz="0" w:space="0" w:color="auto"/>
        <w:right w:val="none" w:sz="0" w:space="0" w:color="auto"/>
      </w:divBdr>
      <w:divsChild>
        <w:div w:id="1106149212">
          <w:marLeft w:val="0"/>
          <w:marRight w:val="0"/>
          <w:marTop w:val="0"/>
          <w:marBottom w:val="0"/>
          <w:divBdr>
            <w:top w:val="none" w:sz="0" w:space="0" w:color="auto"/>
            <w:left w:val="none" w:sz="0" w:space="0" w:color="auto"/>
            <w:bottom w:val="none" w:sz="0" w:space="0" w:color="auto"/>
            <w:right w:val="none" w:sz="0" w:space="0" w:color="auto"/>
          </w:divBdr>
        </w:div>
      </w:divsChild>
    </w:div>
    <w:div w:id="334110517">
      <w:bodyDiv w:val="1"/>
      <w:marLeft w:val="0"/>
      <w:marRight w:val="0"/>
      <w:marTop w:val="26"/>
      <w:marBottom w:val="655"/>
      <w:divBdr>
        <w:top w:val="none" w:sz="0" w:space="0" w:color="auto"/>
        <w:left w:val="none" w:sz="0" w:space="0" w:color="auto"/>
        <w:bottom w:val="none" w:sz="0" w:space="0" w:color="auto"/>
        <w:right w:val="none" w:sz="0" w:space="0" w:color="auto"/>
      </w:divBdr>
      <w:divsChild>
        <w:div w:id="486671391">
          <w:marLeft w:val="0"/>
          <w:marRight w:val="0"/>
          <w:marTop w:val="0"/>
          <w:marBottom w:val="0"/>
          <w:divBdr>
            <w:top w:val="none" w:sz="0" w:space="0" w:color="auto"/>
            <w:left w:val="none" w:sz="0" w:space="0" w:color="auto"/>
            <w:bottom w:val="none" w:sz="0" w:space="0" w:color="auto"/>
            <w:right w:val="none" w:sz="0" w:space="0" w:color="auto"/>
          </w:divBdr>
        </w:div>
      </w:divsChild>
    </w:div>
    <w:div w:id="342755038">
      <w:bodyDiv w:val="1"/>
      <w:marLeft w:val="0"/>
      <w:marRight w:val="0"/>
      <w:marTop w:val="26"/>
      <w:marBottom w:val="655"/>
      <w:divBdr>
        <w:top w:val="none" w:sz="0" w:space="0" w:color="auto"/>
        <w:left w:val="none" w:sz="0" w:space="0" w:color="auto"/>
        <w:bottom w:val="none" w:sz="0" w:space="0" w:color="auto"/>
        <w:right w:val="none" w:sz="0" w:space="0" w:color="auto"/>
      </w:divBdr>
      <w:divsChild>
        <w:div w:id="1801804176">
          <w:marLeft w:val="0"/>
          <w:marRight w:val="0"/>
          <w:marTop w:val="0"/>
          <w:marBottom w:val="0"/>
          <w:divBdr>
            <w:top w:val="none" w:sz="0" w:space="0" w:color="auto"/>
            <w:left w:val="none" w:sz="0" w:space="0" w:color="auto"/>
            <w:bottom w:val="none" w:sz="0" w:space="0" w:color="auto"/>
            <w:right w:val="none" w:sz="0" w:space="0" w:color="auto"/>
          </w:divBdr>
          <w:divsChild>
            <w:div w:id="36051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47525">
      <w:bodyDiv w:val="1"/>
      <w:marLeft w:val="0"/>
      <w:marRight w:val="0"/>
      <w:marTop w:val="26"/>
      <w:marBottom w:val="655"/>
      <w:divBdr>
        <w:top w:val="none" w:sz="0" w:space="0" w:color="auto"/>
        <w:left w:val="none" w:sz="0" w:space="0" w:color="auto"/>
        <w:bottom w:val="none" w:sz="0" w:space="0" w:color="auto"/>
        <w:right w:val="none" w:sz="0" w:space="0" w:color="auto"/>
      </w:divBdr>
      <w:divsChild>
        <w:div w:id="565534387">
          <w:marLeft w:val="0"/>
          <w:marRight w:val="0"/>
          <w:marTop w:val="0"/>
          <w:marBottom w:val="0"/>
          <w:divBdr>
            <w:top w:val="none" w:sz="0" w:space="0" w:color="auto"/>
            <w:left w:val="none" w:sz="0" w:space="0" w:color="auto"/>
            <w:bottom w:val="none" w:sz="0" w:space="0" w:color="auto"/>
            <w:right w:val="none" w:sz="0" w:space="0" w:color="auto"/>
          </w:divBdr>
        </w:div>
      </w:divsChild>
    </w:div>
    <w:div w:id="379330026">
      <w:bodyDiv w:val="1"/>
      <w:marLeft w:val="0"/>
      <w:marRight w:val="0"/>
      <w:marTop w:val="26"/>
      <w:marBottom w:val="655"/>
      <w:divBdr>
        <w:top w:val="none" w:sz="0" w:space="0" w:color="auto"/>
        <w:left w:val="none" w:sz="0" w:space="0" w:color="auto"/>
        <w:bottom w:val="none" w:sz="0" w:space="0" w:color="auto"/>
        <w:right w:val="none" w:sz="0" w:space="0" w:color="auto"/>
      </w:divBdr>
      <w:divsChild>
        <w:div w:id="121269860">
          <w:marLeft w:val="0"/>
          <w:marRight w:val="0"/>
          <w:marTop w:val="0"/>
          <w:marBottom w:val="0"/>
          <w:divBdr>
            <w:top w:val="none" w:sz="0" w:space="0" w:color="auto"/>
            <w:left w:val="none" w:sz="0" w:space="0" w:color="auto"/>
            <w:bottom w:val="none" w:sz="0" w:space="0" w:color="auto"/>
            <w:right w:val="none" w:sz="0" w:space="0" w:color="auto"/>
          </w:divBdr>
          <w:divsChild>
            <w:div w:id="1689024290">
              <w:marLeft w:val="0"/>
              <w:marRight w:val="0"/>
              <w:marTop w:val="0"/>
              <w:marBottom w:val="0"/>
              <w:divBdr>
                <w:top w:val="none" w:sz="0" w:space="0" w:color="auto"/>
                <w:left w:val="none" w:sz="0" w:space="0" w:color="auto"/>
                <w:bottom w:val="none" w:sz="0" w:space="0" w:color="auto"/>
                <w:right w:val="none" w:sz="0" w:space="0" w:color="auto"/>
              </w:divBdr>
              <w:divsChild>
                <w:div w:id="4008359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466895092">
      <w:bodyDiv w:val="1"/>
      <w:marLeft w:val="0"/>
      <w:marRight w:val="0"/>
      <w:marTop w:val="26"/>
      <w:marBottom w:val="655"/>
      <w:divBdr>
        <w:top w:val="none" w:sz="0" w:space="0" w:color="auto"/>
        <w:left w:val="none" w:sz="0" w:space="0" w:color="auto"/>
        <w:bottom w:val="none" w:sz="0" w:space="0" w:color="auto"/>
        <w:right w:val="none" w:sz="0" w:space="0" w:color="auto"/>
      </w:divBdr>
      <w:divsChild>
        <w:div w:id="311837831">
          <w:marLeft w:val="0"/>
          <w:marRight w:val="0"/>
          <w:marTop w:val="0"/>
          <w:marBottom w:val="0"/>
          <w:divBdr>
            <w:top w:val="none" w:sz="0" w:space="0" w:color="auto"/>
            <w:left w:val="none" w:sz="0" w:space="0" w:color="auto"/>
            <w:bottom w:val="none" w:sz="0" w:space="0" w:color="auto"/>
            <w:right w:val="none" w:sz="0" w:space="0" w:color="auto"/>
          </w:divBdr>
        </w:div>
      </w:divsChild>
    </w:div>
    <w:div w:id="530803625">
      <w:bodyDiv w:val="1"/>
      <w:marLeft w:val="0"/>
      <w:marRight w:val="0"/>
      <w:marTop w:val="26"/>
      <w:marBottom w:val="655"/>
      <w:divBdr>
        <w:top w:val="none" w:sz="0" w:space="0" w:color="auto"/>
        <w:left w:val="none" w:sz="0" w:space="0" w:color="auto"/>
        <w:bottom w:val="none" w:sz="0" w:space="0" w:color="auto"/>
        <w:right w:val="none" w:sz="0" w:space="0" w:color="auto"/>
      </w:divBdr>
      <w:divsChild>
        <w:div w:id="516039043">
          <w:marLeft w:val="0"/>
          <w:marRight w:val="0"/>
          <w:marTop w:val="0"/>
          <w:marBottom w:val="0"/>
          <w:divBdr>
            <w:top w:val="none" w:sz="0" w:space="0" w:color="auto"/>
            <w:left w:val="none" w:sz="0" w:space="0" w:color="auto"/>
            <w:bottom w:val="none" w:sz="0" w:space="0" w:color="auto"/>
            <w:right w:val="none" w:sz="0" w:space="0" w:color="auto"/>
          </w:divBdr>
        </w:div>
      </w:divsChild>
    </w:div>
    <w:div w:id="580413351">
      <w:bodyDiv w:val="1"/>
      <w:marLeft w:val="0"/>
      <w:marRight w:val="0"/>
      <w:marTop w:val="26"/>
      <w:marBottom w:val="655"/>
      <w:divBdr>
        <w:top w:val="none" w:sz="0" w:space="0" w:color="auto"/>
        <w:left w:val="none" w:sz="0" w:space="0" w:color="auto"/>
        <w:bottom w:val="none" w:sz="0" w:space="0" w:color="auto"/>
        <w:right w:val="none" w:sz="0" w:space="0" w:color="auto"/>
      </w:divBdr>
      <w:divsChild>
        <w:div w:id="1166746400">
          <w:marLeft w:val="0"/>
          <w:marRight w:val="0"/>
          <w:marTop w:val="0"/>
          <w:marBottom w:val="0"/>
          <w:divBdr>
            <w:top w:val="none" w:sz="0" w:space="0" w:color="auto"/>
            <w:left w:val="none" w:sz="0" w:space="0" w:color="auto"/>
            <w:bottom w:val="none" w:sz="0" w:space="0" w:color="auto"/>
            <w:right w:val="none" w:sz="0" w:space="0" w:color="auto"/>
          </w:divBdr>
          <w:divsChild>
            <w:div w:id="661544071">
              <w:marLeft w:val="0"/>
              <w:marRight w:val="0"/>
              <w:marTop w:val="0"/>
              <w:marBottom w:val="0"/>
              <w:divBdr>
                <w:top w:val="none" w:sz="0" w:space="0" w:color="auto"/>
                <w:left w:val="none" w:sz="0" w:space="0" w:color="auto"/>
                <w:bottom w:val="none" w:sz="0" w:space="0" w:color="auto"/>
                <w:right w:val="none" w:sz="0" w:space="0" w:color="auto"/>
              </w:divBdr>
              <w:divsChild>
                <w:div w:id="166704774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604994698">
      <w:bodyDiv w:val="1"/>
      <w:marLeft w:val="0"/>
      <w:marRight w:val="0"/>
      <w:marTop w:val="26"/>
      <w:marBottom w:val="655"/>
      <w:divBdr>
        <w:top w:val="none" w:sz="0" w:space="0" w:color="auto"/>
        <w:left w:val="none" w:sz="0" w:space="0" w:color="auto"/>
        <w:bottom w:val="none" w:sz="0" w:space="0" w:color="auto"/>
        <w:right w:val="none" w:sz="0" w:space="0" w:color="auto"/>
      </w:divBdr>
      <w:divsChild>
        <w:div w:id="981888535">
          <w:marLeft w:val="0"/>
          <w:marRight w:val="0"/>
          <w:marTop w:val="0"/>
          <w:marBottom w:val="0"/>
          <w:divBdr>
            <w:top w:val="none" w:sz="0" w:space="0" w:color="auto"/>
            <w:left w:val="none" w:sz="0" w:space="0" w:color="auto"/>
            <w:bottom w:val="none" w:sz="0" w:space="0" w:color="auto"/>
            <w:right w:val="none" w:sz="0" w:space="0" w:color="auto"/>
          </w:divBdr>
        </w:div>
      </w:divsChild>
    </w:div>
    <w:div w:id="622074212">
      <w:bodyDiv w:val="1"/>
      <w:marLeft w:val="0"/>
      <w:marRight w:val="0"/>
      <w:marTop w:val="26"/>
      <w:marBottom w:val="655"/>
      <w:divBdr>
        <w:top w:val="none" w:sz="0" w:space="0" w:color="auto"/>
        <w:left w:val="none" w:sz="0" w:space="0" w:color="auto"/>
        <w:bottom w:val="none" w:sz="0" w:space="0" w:color="auto"/>
        <w:right w:val="none" w:sz="0" w:space="0" w:color="auto"/>
      </w:divBdr>
      <w:divsChild>
        <w:div w:id="294528834">
          <w:marLeft w:val="0"/>
          <w:marRight w:val="0"/>
          <w:marTop w:val="0"/>
          <w:marBottom w:val="0"/>
          <w:divBdr>
            <w:top w:val="none" w:sz="0" w:space="0" w:color="auto"/>
            <w:left w:val="none" w:sz="0" w:space="0" w:color="auto"/>
            <w:bottom w:val="none" w:sz="0" w:space="0" w:color="auto"/>
            <w:right w:val="none" w:sz="0" w:space="0" w:color="auto"/>
          </w:divBdr>
        </w:div>
      </w:divsChild>
    </w:div>
    <w:div w:id="622732063">
      <w:bodyDiv w:val="1"/>
      <w:marLeft w:val="0"/>
      <w:marRight w:val="0"/>
      <w:marTop w:val="26"/>
      <w:marBottom w:val="655"/>
      <w:divBdr>
        <w:top w:val="none" w:sz="0" w:space="0" w:color="auto"/>
        <w:left w:val="none" w:sz="0" w:space="0" w:color="auto"/>
        <w:bottom w:val="none" w:sz="0" w:space="0" w:color="auto"/>
        <w:right w:val="none" w:sz="0" w:space="0" w:color="auto"/>
      </w:divBdr>
      <w:divsChild>
        <w:div w:id="1648584115">
          <w:marLeft w:val="0"/>
          <w:marRight w:val="0"/>
          <w:marTop w:val="0"/>
          <w:marBottom w:val="0"/>
          <w:divBdr>
            <w:top w:val="none" w:sz="0" w:space="0" w:color="auto"/>
            <w:left w:val="none" w:sz="0" w:space="0" w:color="auto"/>
            <w:bottom w:val="none" w:sz="0" w:space="0" w:color="auto"/>
            <w:right w:val="none" w:sz="0" w:space="0" w:color="auto"/>
          </w:divBdr>
        </w:div>
      </w:divsChild>
    </w:div>
    <w:div w:id="757412172">
      <w:bodyDiv w:val="1"/>
      <w:marLeft w:val="0"/>
      <w:marRight w:val="0"/>
      <w:marTop w:val="26"/>
      <w:marBottom w:val="655"/>
      <w:divBdr>
        <w:top w:val="none" w:sz="0" w:space="0" w:color="auto"/>
        <w:left w:val="none" w:sz="0" w:space="0" w:color="auto"/>
        <w:bottom w:val="none" w:sz="0" w:space="0" w:color="auto"/>
        <w:right w:val="none" w:sz="0" w:space="0" w:color="auto"/>
      </w:divBdr>
      <w:divsChild>
        <w:div w:id="2129735528">
          <w:marLeft w:val="0"/>
          <w:marRight w:val="0"/>
          <w:marTop w:val="0"/>
          <w:marBottom w:val="0"/>
          <w:divBdr>
            <w:top w:val="none" w:sz="0" w:space="0" w:color="auto"/>
            <w:left w:val="none" w:sz="0" w:space="0" w:color="auto"/>
            <w:bottom w:val="none" w:sz="0" w:space="0" w:color="auto"/>
            <w:right w:val="none" w:sz="0" w:space="0" w:color="auto"/>
          </w:divBdr>
          <w:divsChild>
            <w:div w:id="154155469">
              <w:marLeft w:val="0"/>
              <w:marRight w:val="0"/>
              <w:marTop w:val="0"/>
              <w:marBottom w:val="0"/>
              <w:divBdr>
                <w:top w:val="none" w:sz="0" w:space="0" w:color="auto"/>
                <w:left w:val="none" w:sz="0" w:space="0" w:color="auto"/>
                <w:bottom w:val="none" w:sz="0" w:space="0" w:color="auto"/>
                <w:right w:val="none" w:sz="0" w:space="0" w:color="auto"/>
              </w:divBdr>
              <w:divsChild>
                <w:div w:id="1060985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789127471">
      <w:bodyDiv w:val="1"/>
      <w:marLeft w:val="0"/>
      <w:marRight w:val="0"/>
      <w:marTop w:val="26"/>
      <w:marBottom w:val="655"/>
      <w:divBdr>
        <w:top w:val="none" w:sz="0" w:space="0" w:color="auto"/>
        <w:left w:val="none" w:sz="0" w:space="0" w:color="auto"/>
        <w:bottom w:val="none" w:sz="0" w:space="0" w:color="auto"/>
        <w:right w:val="none" w:sz="0" w:space="0" w:color="auto"/>
      </w:divBdr>
      <w:divsChild>
        <w:div w:id="1421442935">
          <w:marLeft w:val="0"/>
          <w:marRight w:val="0"/>
          <w:marTop w:val="0"/>
          <w:marBottom w:val="0"/>
          <w:divBdr>
            <w:top w:val="none" w:sz="0" w:space="0" w:color="auto"/>
            <w:left w:val="none" w:sz="0" w:space="0" w:color="auto"/>
            <w:bottom w:val="none" w:sz="0" w:space="0" w:color="auto"/>
            <w:right w:val="none" w:sz="0" w:space="0" w:color="auto"/>
          </w:divBdr>
        </w:div>
      </w:divsChild>
    </w:div>
    <w:div w:id="834608022">
      <w:bodyDiv w:val="1"/>
      <w:marLeft w:val="0"/>
      <w:marRight w:val="0"/>
      <w:marTop w:val="26"/>
      <w:marBottom w:val="655"/>
      <w:divBdr>
        <w:top w:val="none" w:sz="0" w:space="0" w:color="auto"/>
        <w:left w:val="none" w:sz="0" w:space="0" w:color="auto"/>
        <w:bottom w:val="none" w:sz="0" w:space="0" w:color="auto"/>
        <w:right w:val="none" w:sz="0" w:space="0" w:color="auto"/>
      </w:divBdr>
      <w:divsChild>
        <w:div w:id="749429691">
          <w:marLeft w:val="0"/>
          <w:marRight w:val="0"/>
          <w:marTop w:val="0"/>
          <w:marBottom w:val="0"/>
          <w:divBdr>
            <w:top w:val="none" w:sz="0" w:space="0" w:color="auto"/>
            <w:left w:val="none" w:sz="0" w:space="0" w:color="auto"/>
            <w:bottom w:val="none" w:sz="0" w:space="0" w:color="auto"/>
            <w:right w:val="none" w:sz="0" w:space="0" w:color="auto"/>
          </w:divBdr>
        </w:div>
      </w:divsChild>
    </w:div>
    <w:div w:id="1041829307">
      <w:bodyDiv w:val="1"/>
      <w:marLeft w:val="0"/>
      <w:marRight w:val="0"/>
      <w:marTop w:val="26"/>
      <w:marBottom w:val="655"/>
      <w:divBdr>
        <w:top w:val="none" w:sz="0" w:space="0" w:color="auto"/>
        <w:left w:val="none" w:sz="0" w:space="0" w:color="auto"/>
        <w:bottom w:val="none" w:sz="0" w:space="0" w:color="auto"/>
        <w:right w:val="none" w:sz="0" w:space="0" w:color="auto"/>
      </w:divBdr>
      <w:divsChild>
        <w:div w:id="8602307">
          <w:marLeft w:val="0"/>
          <w:marRight w:val="0"/>
          <w:marTop w:val="0"/>
          <w:marBottom w:val="0"/>
          <w:divBdr>
            <w:top w:val="none" w:sz="0" w:space="0" w:color="auto"/>
            <w:left w:val="none" w:sz="0" w:space="0" w:color="auto"/>
            <w:bottom w:val="none" w:sz="0" w:space="0" w:color="auto"/>
            <w:right w:val="none" w:sz="0" w:space="0" w:color="auto"/>
          </w:divBdr>
        </w:div>
      </w:divsChild>
    </w:div>
    <w:div w:id="1091127280">
      <w:bodyDiv w:val="1"/>
      <w:marLeft w:val="0"/>
      <w:marRight w:val="0"/>
      <w:marTop w:val="26"/>
      <w:marBottom w:val="655"/>
      <w:divBdr>
        <w:top w:val="none" w:sz="0" w:space="0" w:color="auto"/>
        <w:left w:val="none" w:sz="0" w:space="0" w:color="auto"/>
        <w:bottom w:val="none" w:sz="0" w:space="0" w:color="auto"/>
        <w:right w:val="none" w:sz="0" w:space="0" w:color="auto"/>
      </w:divBdr>
      <w:divsChild>
        <w:div w:id="55588409">
          <w:marLeft w:val="0"/>
          <w:marRight w:val="0"/>
          <w:marTop w:val="0"/>
          <w:marBottom w:val="0"/>
          <w:divBdr>
            <w:top w:val="none" w:sz="0" w:space="0" w:color="auto"/>
            <w:left w:val="none" w:sz="0" w:space="0" w:color="auto"/>
            <w:bottom w:val="none" w:sz="0" w:space="0" w:color="auto"/>
            <w:right w:val="none" w:sz="0" w:space="0" w:color="auto"/>
          </w:divBdr>
          <w:divsChild>
            <w:div w:id="63993418">
              <w:marLeft w:val="0"/>
              <w:marRight w:val="0"/>
              <w:marTop w:val="0"/>
              <w:marBottom w:val="0"/>
              <w:divBdr>
                <w:top w:val="none" w:sz="0" w:space="0" w:color="auto"/>
                <w:left w:val="none" w:sz="0" w:space="0" w:color="auto"/>
                <w:bottom w:val="none" w:sz="0" w:space="0" w:color="auto"/>
                <w:right w:val="none" w:sz="0" w:space="0" w:color="auto"/>
              </w:divBdr>
            </w:div>
            <w:div w:id="635641700">
              <w:marLeft w:val="0"/>
              <w:marRight w:val="0"/>
              <w:marTop w:val="0"/>
              <w:marBottom w:val="0"/>
              <w:divBdr>
                <w:top w:val="none" w:sz="0" w:space="0" w:color="auto"/>
                <w:left w:val="none" w:sz="0" w:space="0" w:color="auto"/>
                <w:bottom w:val="none" w:sz="0" w:space="0" w:color="auto"/>
                <w:right w:val="none" w:sz="0" w:space="0" w:color="auto"/>
              </w:divBdr>
            </w:div>
            <w:div w:id="141990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76044">
      <w:bodyDiv w:val="1"/>
      <w:marLeft w:val="0"/>
      <w:marRight w:val="0"/>
      <w:marTop w:val="26"/>
      <w:marBottom w:val="655"/>
      <w:divBdr>
        <w:top w:val="none" w:sz="0" w:space="0" w:color="auto"/>
        <w:left w:val="none" w:sz="0" w:space="0" w:color="auto"/>
        <w:bottom w:val="none" w:sz="0" w:space="0" w:color="auto"/>
        <w:right w:val="none" w:sz="0" w:space="0" w:color="auto"/>
      </w:divBdr>
      <w:divsChild>
        <w:div w:id="1160971546">
          <w:marLeft w:val="0"/>
          <w:marRight w:val="0"/>
          <w:marTop w:val="0"/>
          <w:marBottom w:val="0"/>
          <w:divBdr>
            <w:top w:val="none" w:sz="0" w:space="0" w:color="auto"/>
            <w:left w:val="none" w:sz="0" w:space="0" w:color="auto"/>
            <w:bottom w:val="none" w:sz="0" w:space="0" w:color="auto"/>
            <w:right w:val="none" w:sz="0" w:space="0" w:color="auto"/>
          </w:divBdr>
        </w:div>
      </w:divsChild>
    </w:div>
    <w:div w:id="1342514768">
      <w:bodyDiv w:val="1"/>
      <w:marLeft w:val="0"/>
      <w:marRight w:val="0"/>
      <w:marTop w:val="26"/>
      <w:marBottom w:val="655"/>
      <w:divBdr>
        <w:top w:val="none" w:sz="0" w:space="0" w:color="auto"/>
        <w:left w:val="none" w:sz="0" w:space="0" w:color="auto"/>
        <w:bottom w:val="none" w:sz="0" w:space="0" w:color="auto"/>
        <w:right w:val="none" w:sz="0" w:space="0" w:color="auto"/>
      </w:divBdr>
      <w:divsChild>
        <w:div w:id="828180559">
          <w:marLeft w:val="0"/>
          <w:marRight w:val="0"/>
          <w:marTop w:val="0"/>
          <w:marBottom w:val="0"/>
          <w:divBdr>
            <w:top w:val="none" w:sz="0" w:space="0" w:color="auto"/>
            <w:left w:val="none" w:sz="0" w:space="0" w:color="auto"/>
            <w:bottom w:val="none" w:sz="0" w:space="0" w:color="auto"/>
            <w:right w:val="none" w:sz="0" w:space="0" w:color="auto"/>
          </w:divBdr>
        </w:div>
      </w:divsChild>
    </w:div>
    <w:div w:id="1369451543">
      <w:bodyDiv w:val="1"/>
      <w:marLeft w:val="0"/>
      <w:marRight w:val="0"/>
      <w:marTop w:val="26"/>
      <w:marBottom w:val="655"/>
      <w:divBdr>
        <w:top w:val="none" w:sz="0" w:space="0" w:color="auto"/>
        <w:left w:val="none" w:sz="0" w:space="0" w:color="auto"/>
        <w:bottom w:val="none" w:sz="0" w:space="0" w:color="auto"/>
        <w:right w:val="none" w:sz="0" w:space="0" w:color="auto"/>
      </w:divBdr>
      <w:divsChild>
        <w:div w:id="205602572">
          <w:marLeft w:val="0"/>
          <w:marRight w:val="0"/>
          <w:marTop w:val="0"/>
          <w:marBottom w:val="0"/>
          <w:divBdr>
            <w:top w:val="none" w:sz="0" w:space="0" w:color="auto"/>
            <w:left w:val="none" w:sz="0" w:space="0" w:color="auto"/>
            <w:bottom w:val="none" w:sz="0" w:space="0" w:color="auto"/>
            <w:right w:val="none" w:sz="0" w:space="0" w:color="auto"/>
          </w:divBdr>
        </w:div>
      </w:divsChild>
    </w:div>
    <w:div w:id="1397968914">
      <w:bodyDiv w:val="1"/>
      <w:marLeft w:val="0"/>
      <w:marRight w:val="0"/>
      <w:marTop w:val="26"/>
      <w:marBottom w:val="655"/>
      <w:divBdr>
        <w:top w:val="none" w:sz="0" w:space="0" w:color="auto"/>
        <w:left w:val="none" w:sz="0" w:space="0" w:color="auto"/>
        <w:bottom w:val="none" w:sz="0" w:space="0" w:color="auto"/>
        <w:right w:val="none" w:sz="0" w:space="0" w:color="auto"/>
      </w:divBdr>
      <w:divsChild>
        <w:div w:id="243950564">
          <w:marLeft w:val="0"/>
          <w:marRight w:val="0"/>
          <w:marTop w:val="0"/>
          <w:marBottom w:val="0"/>
          <w:divBdr>
            <w:top w:val="none" w:sz="0" w:space="0" w:color="auto"/>
            <w:left w:val="none" w:sz="0" w:space="0" w:color="auto"/>
            <w:bottom w:val="none" w:sz="0" w:space="0" w:color="auto"/>
            <w:right w:val="none" w:sz="0" w:space="0" w:color="auto"/>
          </w:divBdr>
          <w:divsChild>
            <w:div w:id="961183400">
              <w:marLeft w:val="0"/>
              <w:marRight w:val="0"/>
              <w:marTop w:val="0"/>
              <w:marBottom w:val="0"/>
              <w:divBdr>
                <w:top w:val="none" w:sz="0" w:space="0" w:color="auto"/>
                <w:left w:val="none" w:sz="0" w:space="0" w:color="auto"/>
                <w:bottom w:val="none" w:sz="0" w:space="0" w:color="auto"/>
                <w:right w:val="none" w:sz="0" w:space="0" w:color="auto"/>
              </w:divBdr>
              <w:divsChild>
                <w:div w:id="13409628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435828440">
      <w:bodyDiv w:val="1"/>
      <w:marLeft w:val="0"/>
      <w:marRight w:val="0"/>
      <w:marTop w:val="26"/>
      <w:marBottom w:val="655"/>
      <w:divBdr>
        <w:top w:val="none" w:sz="0" w:space="0" w:color="auto"/>
        <w:left w:val="none" w:sz="0" w:space="0" w:color="auto"/>
        <w:bottom w:val="none" w:sz="0" w:space="0" w:color="auto"/>
        <w:right w:val="none" w:sz="0" w:space="0" w:color="auto"/>
      </w:divBdr>
      <w:divsChild>
        <w:div w:id="242447891">
          <w:marLeft w:val="0"/>
          <w:marRight w:val="0"/>
          <w:marTop w:val="0"/>
          <w:marBottom w:val="0"/>
          <w:divBdr>
            <w:top w:val="none" w:sz="0" w:space="0" w:color="auto"/>
            <w:left w:val="none" w:sz="0" w:space="0" w:color="auto"/>
            <w:bottom w:val="none" w:sz="0" w:space="0" w:color="auto"/>
            <w:right w:val="none" w:sz="0" w:space="0" w:color="auto"/>
          </w:divBdr>
          <w:divsChild>
            <w:div w:id="893589906">
              <w:marLeft w:val="0"/>
              <w:marRight w:val="0"/>
              <w:marTop w:val="0"/>
              <w:marBottom w:val="0"/>
              <w:divBdr>
                <w:top w:val="none" w:sz="0" w:space="0" w:color="auto"/>
                <w:left w:val="none" w:sz="0" w:space="0" w:color="auto"/>
                <w:bottom w:val="none" w:sz="0" w:space="0" w:color="auto"/>
                <w:right w:val="none" w:sz="0" w:space="0" w:color="auto"/>
              </w:divBdr>
              <w:divsChild>
                <w:div w:id="40530714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440685012">
      <w:bodyDiv w:val="1"/>
      <w:marLeft w:val="0"/>
      <w:marRight w:val="0"/>
      <w:marTop w:val="26"/>
      <w:marBottom w:val="655"/>
      <w:divBdr>
        <w:top w:val="none" w:sz="0" w:space="0" w:color="auto"/>
        <w:left w:val="none" w:sz="0" w:space="0" w:color="auto"/>
        <w:bottom w:val="none" w:sz="0" w:space="0" w:color="auto"/>
        <w:right w:val="none" w:sz="0" w:space="0" w:color="auto"/>
      </w:divBdr>
      <w:divsChild>
        <w:div w:id="904609759">
          <w:marLeft w:val="0"/>
          <w:marRight w:val="0"/>
          <w:marTop w:val="0"/>
          <w:marBottom w:val="0"/>
          <w:divBdr>
            <w:top w:val="none" w:sz="0" w:space="0" w:color="auto"/>
            <w:left w:val="none" w:sz="0" w:space="0" w:color="auto"/>
            <w:bottom w:val="none" w:sz="0" w:space="0" w:color="auto"/>
            <w:right w:val="none" w:sz="0" w:space="0" w:color="auto"/>
          </w:divBdr>
          <w:divsChild>
            <w:div w:id="912356625">
              <w:marLeft w:val="0"/>
              <w:marRight w:val="0"/>
              <w:marTop w:val="0"/>
              <w:marBottom w:val="0"/>
              <w:divBdr>
                <w:top w:val="none" w:sz="0" w:space="0" w:color="auto"/>
                <w:left w:val="none" w:sz="0" w:space="0" w:color="auto"/>
                <w:bottom w:val="none" w:sz="0" w:space="0" w:color="auto"/>
                <w:right w:val="none" w:sz="0" w:space="0" w:color="auto"/>
              </w:divBdr>
              <w:divsChild>
                <w:div w:id="11299332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451244934">
      <w:bodyDiv w:val="1"/>
      <w:marLeft w:val="0"/>
      <w:marRight w:val="0"/>
      <w:marTop w:val="26"/>
      <w:marBottom w:val="655"/>
      <w:divBdr>
        <w:top w:val="none" w:sz="0" w:space="0" w:color="auto"/>
        <w:left w:val="none" w:sz="0" w:space="0" w:color="auto"/>
        <w:bottom w:val="none" w:sz="0" w:space="0" w:color="auto"/>
        <w:right w:val="none" w:sz="0" w:space="0" w:color="auto"/>
      </w:divBdr>
      <w:divsChild>
        <w:div w:id="1071584143">
          <w:marLeft w:val="0"/>
          <w:marRight w:val="0"/>
          <w:marTop w:val="0"/>
          <w:marBottom w:val="0"/>
          <w:divBdr>
            <w:top w:val="none" w:sz="0" w:space="0" w:color="auto"/>
            <w:left w:val="none" w:sz="0" w:space="0" w:color="auto"/>
            <w:bottom w:val="none" w:sz="0" w:space="0" w:color="auto"/>
            <w:right w:val="none" w:sz="0" w:space="0" w:color="auto"/>
          </w:divBdr>
        </w:div>
      </w:divsChild>
    </w:div>
    <w:div w:id="1455639224">
      <w:bodyDiv w:val="1"/>
      <w:marLeft w:val="0"/>
      <w:marRight w:val="0"/>
      <w:marTop w:val="26"/>
      <w:marBottom w:val="655"/>
      <w:divBdr>
        <w:top w:val="none" w:sz="0" w:space="0" w:color="auto"/>
        <w:left w:val="none" w:sz="0" w:space="0" w:color="auto"/>
        <w:bottom w:val="none" w:sz="0" w:space="0" w:color="auto"/>
        <w:right w:val="none" w:sz="0" w:space="0" w:color="auto"/>
      </w:divBdr>
      <w:divsChild>
        <w:div w:id="1476145074">
          <w:marLeft w:val="0"/>
          <w:marRight w:val="0"/>
          <w:marTop w:val="0"/>
          <w:marBottom w:val="0"/>
          <w:divBdr>
            <w:top w:val="none" w:sz="0" w:space="0" w:color="auto"/>
            <w:left w:val="none" w:sz="0" w:space="0" w:color="auto"/>
            <w:bottom w:val="none" w:sz="0" w:space="0" w:color="auto"/>
            <w:right w:val="none" w:sz="0" w:space="0" w:color="auto"/>
          </w:divBdr>
          <w:divsChild>
            <w:div w:id="773522404">
              <w:marLeft w:val="0"/>
              <w:marRight w:val="0"/>
              <w:marTop w:val="0"/>
              <w:marBottom w:val="0"/>
              <w:divBdr>
                <w:top w:val="none" w:sz="0" w:space="0" w:color="auto"/>
                <w:left w:val="none" w:sz="0" w:space="0" w:color="auto"/>
                <w:bottom w:val="none" w:sz="0" w:space="0" w:color="auto"/>
                <w:right w:val="none" w:sz="0" w:space="0" w:color="auto"/>
              </w:divBdr>
            </w:div>
            <w:div w:id="1051684263">
              <w:marLeft w:val="0"/>
              <w:marRight w:val="0"/>
              <w:marTop w:val="0"/>
              <w:marBottom w:val="0"/>
              <w:divBdr>
                <w:top w:val="none" w:sz="0" w:space="0" w:color="auto"/>
                <w:left w:val="none" w:sz="0" w:space="0" w:color="auto"/>
                <w:bottom w:val="none" w:sz="0" w:space="0" w:color="auto"/>
                <w:right w:val="none" w:sz="0" w:space="0" w:color="auto"/>
              </w:divBdr>
            </w:div>
            <w:div w:id="214381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7530">
      <w:bodyDiv w:val="1"/>
      <w:marLeft w:val="0"/>
      <w:marRight w:val="0"/>
      <w:marTop w:val="26"/>
      <w:marBottom w:val="655"/>
      <w:divBdr>
        <w:top w:val="none" w:sz="0" w:space="0" w:color="auto"/>
        <w:left w:val="none" w:sz="0" w:space="0" w:color="auto"/>
        <w:bottom w:val="none" w:sz="0" w:space="0" w:color="auto"/>
        <w:right w:val="none" w:sz="0" w:space="0" w:color="auto"/>
      </w:divBdr>
      <w:divsChild>
        <w:div w:id="1038043720">
          <w:marLeft w:val="0"/>
          <w:marRight w:val="0"/>
          <w:marTop w:val="0"/>
          <w:marBottom w:val="0"/>
          <w:divBdr>
            <w:top w:val="none" w:sz="0" w:space="0" w:color="auto"/>
            <w:left w:val="none" w:sz="0" w:space="0" w:color="auto"/>
            <w:bottom w:val="none" w:sz="0" w:space="0" w:color="auto"/>
            <w:right w:val="none" w:sz="0" w:space="0" w:color="auto"/>
          </w:divBdr>
        </w:div>
      </w:divsChild>
    </w:div>
    <w:div w:id="1479954903">
      <w:bodyDiv w:val="1"/>
      <w:marLeft w:val="0"/>
      <w:marRight w:val="0"/>
      <w:marTop w:val="26"/>
      <w:marBottom w:val="655"/>
      <w:divBdr>
        <w:top w:val="none" w:sz="0" w:space="0" w:color="auto"/>
        <w:left w:val="none" w:sz="0" w:space="0" w:color="auto"/>
        <w:bottom w:val="none" w:sz="0" w:space="0" w:color="auto"/>
        <w:right w:val="none" w:sz="0" w:space="0" w:color="auto"/>
      </w:divBdr>
      <w:divsChild>
        <w:div w:id="55395308">
          <w:marLeft w:val="0"/>
          <w:marRight w:val="0"/>
          <w:marTop w:val="0"/>
          <w:marBottom w:val="0"/>
          <w:divBdr>
            <w:top w:val="none" w:sz="0" w:space="0" w:color="auto"/>
            <w:left w:val="none" w:sz="0" w:space="0" w:color="auto"/>
            <w:bottom w:val="none" w:sz="0" w:space="0" w:color="auto"/>
            <w:right w:val="none" w:sz="0" w:space="0" w:color="auto"/>
          </w:divBdr>
        </w:div>
      </w:divsChild>
    </w:div>
    <w:div w:id="1567111906">
      <w:bodyDiv w:val="1"/>
      <w:marLeft w:val="0"/>
      <w:marRight w:val="0"/>
      <w:marTop w:val="26"/>
      <w:marBottom w:val="655"/>
      <w:divBdr>
        <w:top w:val="none" w:sz="0" w:space="0" w:color="auto"/>
        <w:left w:val="none" w:sz="0" w:space="0" w:color="auto"/>
        <w:bottom w:val="none" w:sz="0" w:space="0" w:color="auto"/>
        <w:right w:val="none" w:sz="0" w:space="0" w:color="auto"/>
      </w:divBdr>
      <w:divsChild>
        <w:div w:id="1588155740">
          <w:marLeft w:val="0"/>
          <w:marRight w:val="0"/>
          <w:marTop w:val="0"/>
          <w:marBottom w:val="0"/>
          <w:divBdr>
            <w:top w:val="none" w:sz="0" w:space="0" w:color="auto"/>
            <w:left w:val="none" w:sz="0" w:space="0" w:color="auto"/>
            <w:bottom w:val="none" w:sz="0" w:space="0" w:color="auto"/>
            <w:right w:val="none" w:sz="0" w:space="0" w:color="auto"/>
          </w:divBdr>
          <w:divsChild>
            <w:div w:id="287049524">
              <w:marLeft w:val="0"/>
              <w:marRight w:val="0"/>
              <w:marTop w:val="0"/>
              <w:marBottom w:val="0"/>
              <w:divBdr>
                <w:top w:val="none" w:sz="0" w:space="0" w:color="auto"/>
                <w:left w:val="none" w:sz="0" w:space="0" w:color="auto"/>
                <w:bottom w:val="none" w:sz="0" w:space="0" w:color="auto"/>
                <w:right w:val="none" w:sz="0" w:space="0" w:color="auto"/>
              </w:divBdr>
            </w:div>
            <w:div w:id="504634456">
              <w:marLeft w:val="0"/>
              <w:marRight w:val="0"/>
              <w:marTop w:val="0"/>
              <w:marBottom w:val="0"/>
              <w:divBdr>
                <w:top w:val="none" w:sz="0" w:space="0" w:color="auto"/>
                <w:left w:val="none" w:sz="0" w:space="0" w:color="auto"/>
                <w:bottom w:val="none" w:sz="0" w:space="0" w:color="auto"/>
                <w:right w:val="none" w:sz="0" w:space="0" w:color="auto"/>
              </w:divBdr>
            </w:div>
            <w:div w:id="669606362">
              <w:marLeft w:val="0"/>
              <w:marRight w:val="0"/>
              <w:marTop w:val="0"/>
              <w:marBottom w:val="0"/>
              <w:divBdr>
                <w:top w:val="none" w:sz="0" w:space="0" w:color="auto"/>
                <w:left w:val="none" w:sz="0" w:space="0" w:color="auto"/>
                <w:bottom w:val="none" w:sz="0" w:space="0" w:color="auto"/>
                <w:right w:val="none" w:sz="0" w:space="0" w:color="auto"/>
              </w:divBdr>
            </w:div>
            <w:div w:id="168389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677102">
      <w:bodyDiv w:val="1"/>
      <w:marLeft w:val="0"/>
      <w:marRight w:val="0"/>
      <w:marTop w:val="26"/>
      <w:marBottom w:val="655"/>
      <w:divBdr>
        <w:top w:val="none" w:sz="0" w:space="0" w:color="auto"/>
        <w:left w:val="none" w:sz="0" w:space="0" w:color="auto"/>
        <w:bottom w:val="none" w:sz="0" w:space="0" w:color="auto"/>
        <w:right w:val="none" w:sz="0" w:space="0" w:color="auto"/>
      </w:divBdr>
      <w:divsChild>
        <w:div w:id="656881870">
          <w:marLeft w:val="0"/>
          <w:marRight w:val="0"/>
          <w:marTop w:val="0"/>
          <w:marBottom w:val="0"/>
          <w:divBdr>
            <w:top w:val="none" w:sz="0" w:space="0" w:color="auto"/>
            <w:left w:val="none" w:sz="0" w:space="0" w:color="auto"/>
            <w:bottom w:val="none" w:sz="0" w:space="0" w:color="auto"/>
            <w:right w:val="none" w:sz="0" w:space="0" w:color="auto"/>
          </w:divBdr>
          <w:divsChild>
            <w:div w:id="201020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505826">
      <w:bodyDiv w:val="1"/>
      <w:marLeft w:val="0"/>
      <w:marRight w:val="0"/>
      <w:marTop w:val="26"/>
      <w:marBottom w:val="655"/>
      <w:divBdr>
        <w:top w:val="none" w:sz="0" w:space="0" w:color="auto"/>
        <w:left w:val="none" w:sz="0" w:space="0" w:color="auto"/>
        <w:bottom w:val="none" w:sz="0" w:space="0" w:color="auto"/>
        <w:right w:val="none" w:sz="0" w:space="0" w:color="auto"/>
      </w:divBdr>
      <w:divsChild>
        <w:div w:id="1756777360">
          <w:marLeft w:val="0"/>
          <w:marRight w:val="0"/>
          <w:marTop w:val="0"/>
          <w:marBottom w:val="0"/>
          <w:divBdr>
            <w:top w:val="none" w:sz="0" w:space="0" w:color="auto"/>
            <w:left w:val="none" w:sz="0" w:space="0" w:color="auto"/>
            <w:bottom w:val="none" w:sz="0" w:space="0" w:color="auto"/>
            <w:right w:val="none" w:sz="0" w:space="0" w:color="auto"/>
          </w:divBdr>
        </w:div>
      </w:divsChild>
    </w:div>
    <w:div w:id="1841383061">
      <w:bodyDiv w:val="1"/>
      <w:marLeft w:val="0"/>
      <w:marRight w:val="0"/>
      <w:marTop w:val="26"/>
      <w:marBottom w:val="655"/>
      <w:divBdr>
        <w:top w:val="none" w:sz="0" w:space="0" w:color="auto"/>
        <w:left w:val="none" w:sz="0" w:space="0" w:color="auto"/>
        <w:bottom w:val="none" w:sz="0" w:space="0" w:color="auto"/>
        <w:right w:val="none" w:sz="0" w:space="0" w:color="auto"/>
      </w:divBdr>
      <w:divsChild>
        <w:div w:id="2020497944">
          <w:marLeft w:val="0"/>
          <w:marRight w:val="0"/>
          <w:marTop w:val="0"/>
          <w:marBottom w:val="0"/>
          <w:divBdr>
            <w:top w:val="none" w:sz="0" w:space="0" w:color="auto"/>
            <w:left w:val="none" w:sz="0" w:space="0" w:color="auto"/>
            <w:bottom w:val="none" w:sz="0" w:space="0" w:color="auto"/>
            <w:right w:val="none" w:sz="0" w:space="0" w:color="auto"/>
          </w:divBdr>
        </w:div>
      </w:divsChild>
    </w:div>
    <w:div w:id="1848516968">
      <w:bodyDiv w:val="1"/>
      <w:marLeft w:val="0"/>
      <w:marRight w:val="0"/>
      <w:marTop w:val="26"/>
      <w:marBottom w:val="655"/>
      <w:divBdr>
        <w:top w:val="none" w:sz="0" w:space="0" w:color="auto"/>
        <w:left w:val="none" w:sz="0" w:space="0" w:color="auto"/>
        <w:bottom w:val="none" w:sz="0" w:space="0" w:color="auto"/>
        <w:right w:val="none" w:sz="0" w:space="0" w:color="auto"/>
      </w:divBdr>
      <w:divsChild>
        <w:div w:id="944187498">
          <w:marLeft w:val="0"/>
          <w:marRight w:val="0"/>
          <w:marTop w:val="0"/>
          <w:marBottom w:val="0"/>
          <w:divBdr>
            <w:top w:val="none" w:sz="0" w:space="0" w:color="auto"/>
            <w:left w:val="none" w:sz="0" w:space="0" w:color="auto"/>
            <w:bottom w:val="none" w:sz="0" w:space="0" w:color="auto"/>
            <w:right w:val="none" w:sz="0" w:space="0" w:color="auto"/>
          </w:divBdr>
        </w:div>
      </w:divsChild>
    </w:div>
    <w:div w:id="1849786041">
      <w:bodyDiv w:val="1"/>
      <w:marLeft w:val="0"/>
      <w:marRight w:val="0"/>
      <w:marTop w:val="26"/>
      <w:marBottom w:val="655"/>
      <w:divBdr>
        <w:top w:val="none" w:sz="0" w:space="0" w:color="auto"/>
        <w:left w:val="none" w:sz="0" w:space="0" w:color="auto"/>
        <w:bottom w:val="none" w:sz="0" w:space="0" w:color="auto"/>
        <w:right w:val="none" w:sz="0" w:space="0" w:color="auto"/>
      </w:divBdr>
      <w:divsChild>
        <w:div w:id="14623836">
          <w:marLeft w:val="0"/>
          <w:marRight w:val="0"/>
          <w:marTop w:val="0"/>
          <w:marBottom w:val="0"/>
          <w:divBdr>
            <w:top w:val="none" w:sz="0" w:space="0" w:color="auto"/>
            <w:left w:val="none" w:sz="0" w:space="0" w:color="auto"/>
            <w:bottom w:val="none" w:sz="0" w:space="0" w:color="auto"/>
            <w:right w:val="none" w:sz="0" w:space="0" w:color="auto"/>
          </w:divBdr>
        </w:div>
      </w:divsChild>
    </w:div>
    <w:div w:id="1896238757">
      <w:bodyDiv w:val="1"/>
      <w:marLeft w:val="0"/>
      <w:marRight w:val="0"/>
      <w:marTop w:val="26"/>
      <w:marBottom w:val="655"/>
      <w:divBdr>
        <w:top w:val="none" w:sz="0" w:space="0" w:color="auto"/>
        <w:left w:val="none" w:sz="0" w:space="0" w:color="auto"/>
        <w:bottom w:val="none" w:sz="0" w:space="0" w:color="auto"/>
        <w:right w:val="none" w:sz="0" w:space="0" w:color="auto"/>
      </w:divBdr>
      <w:divsChild>
        <w:div w:id="34014668">
          <w:marLeft w:val="0"/>
          <w:marRight w:val="0"/>
          <w:marTop w:val="0"/>
          <w:marBottom w:val="0"/>
          <w:divBdr>
            <w:top w:val="none" w:sz="0" w:space="0" w:color="auto"/>
            <w:left w:val="none" w:sz="0" w:space="0" w:color="auto"/>
            <w:bottom w:val="none" w:sz="0" w:space="0" w:color="auto"/>
            <w:right w:val="none" w:sz="0" w:space="0" w:color="auto"/>
          </w:divBdr>
        </w:div>
      </w:divsChild>
    </w:div>
    <w:div w:id="1930195397">
      <w:bodyDiv w:val="1"/>
      <w:marLeft w:val="0"/>
      <w:marRight w:val="0"/>
      <w:marTop w:val="26"/>
      <w:marBottom w:val="655"/>
      <w:divBdr>
        <w:top w:val="none" w:sz="0" w:space="0" w:color="auto"/>
        <w:left w:val="none" w:sz="0" w:space="0" w:color="auto"/>
        <w:bottom w:val="none" w:sz="0" w:space="0" w:color="auto"/>
        <w:right w:val="none" w:sz="0" w:space="0" w:color="auto"/>
      </w:divBdr>
      <w:divsChild>
        <w:div w:id="991252475">
          <w:marLeft w:val="0"/>
          <w:marRight w:val="0"/>
          <w:marTop w:val="0"/>
          <w:marBottom w:val="0"/>
          <w:divBdr>
            <w:top w:val="none" w:sz="0" w:space="0" w:color="auto"/>
            <w:left w:val="none" w:sz="0" w:space="0" w:color="auto"/>
            <w:bottom w:val="none" w:sz="0" w:space="0" w:color="auto"/>
            <w:right w:val="none" w:sz="0" w:space="0" w:color="auto"/>
          </w:divBdr>
        </w:div>
      </w:divsChild>
    </w:div>
    <w:div w:id="1938055544">
      <w:bodyDiv w:val="1"/>
      <w:marLeft w:val="0"/>
      <w:marRight w:val="0"/>
      <w:marTop w:val="26"/>
      <w:marBottom w:val="655"/>
      <w:divBdr>
        <w:top w:val="none" w:sz="0" w:space="0" w:color="auto"/>
        <w:left w:val="none" w:sz="0" w:space="0" w:color="auto"/>
        <w:bottom w:val="none" w:sz="0" w:space="0" w:color="auto"/>
        <w:right w:val="none" w:sz="0" w:space="0" w:color="auto"/>
      </w:divBdr>
      <w:divsChild>
        <w:div w:id="1521384850">
          <w:marLeft w:val="0"/>
          <w:marRight w:val="0"/>
          <w:marTop w:val="0"/>
          <w:marBottom w:val="0"/>
          <w:divBdr>
            <w:top w:val="none" w:sz="0" w:space="0" w:color="auto"/>
            <w:left w:val="none" w:sz="0" w:space="0" w:color="auto"/>
            <w:bottom w:val="none" w:sz="0" w:space="0" w:color="auto"/>
            <w:right w:val="none" w:sz="0" w:space="0" w:color="auto"/>
          </w:divBdr>
        </w:div>
      </w:divsChild>
    </w:div>
    <w:div w:id="1947424275">
      <w:bodyDiv w:val="1"/>
      <w:marLeft w:val="0"/>
      <w:marRight w:val="0"/>
      <w:marTop w:val="26"/>
      <w:marBottom w:val="655"/>
      <w:divBdr>
        <w:top w:val="none" w:sz="0" w:space="0" w:color="auto"/>
        <w:left w:val="none" w:sz="0" w:space="0" w:color="auto"/>
        <w:bottom w:val="none" w:sz="0" w:space="0" w:color="auto"/>
        <w:right w:val="none" w:sz="0" w:space="0" w:color="auto"/>
      </w:divBdr>
      <w:divsChild>
        <w:div w:id="1952668458">
          <w:marLeft w:val="0"/>
          <w:marRight w:val="0"/>
          <w:marTop w:val="0"/>
          <w:marBottom w:val="0"/>
          <w:divBdr>
            <w:top w:val="none" w:sz="0" w:space="0" w:color="auto"/>
            <w:left w:val="none" w:sz="0" w:space="0" w:color="auto"/>
            <w:bottom w:val="none" w:sz="0" w:space="0" w:color="auto"/>
            <w:right w:val="none" w:sz="0" w:space="0" w:color="auto"/>
          </w:divBdr>
          <w:divsChild>
            <w:div w:id="138617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150002">
      <w:bodyDiv w:val="1"/>
      <w:marLeft w:val="0"/>
      <w:marRight w:val="0"/>
      <w:marTop w:val="26"/>
      <w:marBottom w:val="655"/>
      <w:divBdr>
        <w:top w:val="none" w:sz="0" w:space="0" w:color="auto"/>
        <w:left w:val="none" w:sz="0" w:space="0" w:color="auto"/>
        <w:bottom w:val="none" w:sz="0" w:space="0" w:color="auto"/>
        <w:right w:val="none" w:sz="0" w:space="0" w:color="auto"/>
      </w:divBdr>
      <w:divsChild>
        <w:div w:id="2035887437">
          <w:marLeft w:val="0"/>
          <w:marRight w:val="0"/>
          <w:marTop w:val="0"/>
          <w:marBottom w:val="0"/>
          <w:divBdr>
            <w:top w:val="none" w:sz="0" w:space="0" w:color="auto"/>
            <w:left w:val="none" w:sz="0" w:space="0" w:color="auto"/>
            <w:bottom w:val="none" w:sz="0" w:space="0" w:color="auto"/>
            <w:right w:val="none" w:sz="0" w:space="0" w:color="auto"/>
          </w:divBdr>
        </w:div>
      </w:divsChild>
    </w:div>
    <w:div w:id="2047483201">
      <w:bodyDiv w:val="1"/>
      <w:marLeft w:val="0"/>
      <w:marRight w:val="0"/>
      <w:marTop w:val="26"/>
      <w:marBottom w:val="655"/>
      <w:divBdr>
        <w:top w:val="none" w:sz="0" w:space="0" w:color="auto"/>
        <w:left w:val="none" w:sz="0" w:space="0" w:color="auto"/>
        <w:bottom w:val="none" w:sz="0" w:space="0" w:color="auto"/>
        <w:right w:val="none" w:sz="0" w:space="0" w:color="auto"/>
      </w:divBdr>
      <w:divsChild>
        <w:div w:id="2060668643">
          <w:marLeft w:val="0"/>
          <w:marRight w:val="0"/>
          <w:marTop w:val="0"/>
          <w:marBottom w:val="0"/>
          <w:divBdr>
            <w:top w:val="none" w:sz="0" w:space="0" w:color="auto"/>
            <w:left w:val="none" w:sz="0" w:space="0" w:color="auto"/>
            <w:bottom w:val="none" w:sz="0" w:space="0" w:color="auto"/>
            <w:right w:val="none" w:sz="0" w:space="0" w:color="auto"/>
          </w:divBdr>
        </w:div>
      </w:divsChild>
    </w:div>
    <w:div w:id="2080638947">
      <w:bodyDiv w:val="1"/>
      <w:marLeft w:val="0"/>
      <w:marRight w:val="0"/>
      <w:marTop w:val="26"/>
      <w:marBottom w:val="655"/>
      <w:divBdr>
        <w:top w:val="none" w:sz="0" w:space="0" w:color="auto"/>
        <w:left w:val="none" w:sz="0" w:space="0" w:color="auto"/>
        <w:bottom w:val="none" w:sz="0" w:space="0" w:color="auto"/>
        <w:right w:val="none" w:sz="0" w:space="0" w:color="auto"/>
      </w:divBdr>
      <w:divsChild>
        <w:div w:id="367067443">
          <w:marLeft w:val="0"/>
          <w:marRight w:val="0"/>
          <w:marTop w:val="0"/>
          <w:marBottom w:val="0"/>
          <w:divBdr>
            <w:top w:val="none" w:sz="0" w:space="0" w:color="auto"/>
            <w:left w:val="none" w:sz="0" w:space="0" w:color="auto"/>
            <w:bottom w:val="none" w:sz="0" w:space="0" w:color="auto"/>
            <w:right w:val="none" w:sz="0" w:space="0" w:color="auto"/>
          </w:divBdr>
          <w:divsChild>
            <w:div w:id="738987873">
              <w:marLeft w:val="0"/>
              <w:marRight w:val="0"/>
              <w:marTop w:val="0"/>
              <w:marBottom w:val="0"/>
              <w:divBdr>
                <w:top w:val="none" w:sz="0" w:space="0" w:color="auto"/>
                <w:left w:val="none" w:sz="0" w:space="0" w:color="auto"/>
                <w:bottom w:val="none" w:sz="0" w:space="0" w:color="auto"/>
                <w:right w:val="none" w:sz="0" w:space="0" w:color="auto"/>
              </w:divBdr>
            </w:div>
            <w:div w:id="201576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418801">
      <w:bodyDiv w:val="1"/>
      <w:marLeft w:val="0"/>
      <w:marRight w:val="0"/>
      <w:marTop w:val="26"/>
      <w:marBottom w:val="655"/>
      <w:divBdr>
        <w:top w:val="none" w:sz="0" w:space="0" w:color="auto"/>
        <w:left w:val="none" w:sz="0" w:space="0" w:color="auto"/>
        <w:bottom w:val="none" w:sz="0" w:space="0" w:color="auto"/>
        <w:right w:val="none" w:sz="0" w:space="0" w:color="auto"/>
      </w:divBdr>
      <w:divsChild>
        <w:div w:id="35127823">
          <w:marLeft w:val="0"/>
          <w:marRight w:val="0"/>
          <w:marTop w:val="0"/>
          <w:marBottom w:val="0"/>
          <w:divBdr>
            <w:top w:val="none" w:sz="0" w:space="0" w:color="auto"/>
            <w:left w:val="none" w:sz="0" w:space="0" w:color="auto"/>
            <w:bottom w:val="none" w:sz="0" w:space="0" w:color="auto"/>
            <w:right w:val="none" w:sz="0" w:space="0" w:color="auto"/>
          </w:divBdr>
        </w:div>
      </w:divsChild>
    </w:div>
    <w:div w:id="2115788543">
      <w:bodyDiv w:val="1"/>
      <w:marLeft w:val="0"/>
      <w:marRight w:val="0"/>
      <w:marTop w:val="26"/>
      <w:marBottom w:val="655"/>
      <w:divBdr>
        <w:top w:val="none" w:sz="0" w:space="0" w:color="auto"/>
        <w:left w:val="none" w:sz="0" w:space="0" w:color="auto"/>
        <w:bottom w:val="none" w:sz="0" w:space="0" w:color="auto"/>
        <w:right w:val="none" w:sz="0" w:space="0" w:color="auto"/>
      </w:divBdr>
      <w:divsChild>
        <w:div w:id="1204757249">
          <w:marLeft w:val="0"/>
          <w:marRight w:val="0"/>
          <w:marTop w:val="0"/>
          <w:marBottom w:val="0"/>
          <w:divBdr>
            <w:top w:val="none" w:sz="0" w:space="0" w:color="auto"/>
            <w:left w:val="none" w:sz="0" w:space="0" w:color="auto"/>
            <w:bottom w:val="none" w:sz="0" w:space="0" w:color="auto"/>
            <w:right w:val="none" w:sz="0" w:space="0" w:color="auto"/>
          </w:divBdr>
          <w:divsChild>
            <w:div w:id="346758010">
              <w:marLeft w:val="0"/>
              <w:marRight w:val="0"/>
              <w:marTop w:val="0"/>
              <w:marBottom w:val="0"/>
              <w:divBdr>
                <w:top w:val="none" w:sz="0" w:space="0" w:color="auto"/>
                <w:left w:val="none" w:sz="0" w:space="0" w:color="auto"/>
                <w:bottom w:val="none" w:sz="0" w:space="0" w:color="auto"/>
                <w:right w:val="none" w:sz="0" w:space="0" w:color="auto"/>
              </w:divBdr>
            </w:div>
            <w:div w:id="553928657">
              <w:marLeft w:val="0"/>
              <w:marRight w:val="0"/>
              <w:marTop w:val="0"/>
              <w:marBottom w:val="0"/>
              <w:divBdr>
                <w:top w:val="none" w:sz="0" w:space="0" w:color="auto"/>
                <w:left w:val="none" w:sz="0" w:space="0" w:color="auto"/>
                <w:bottom w:val="none" w:sz="0" w:space="0" w:color="auto"/>
                <w:right w:val="none" w:sz="0" w:space="0" w:color="auto"/>
              </w:divBdr>
            </w:div>
            <w:div w:id="669603111">
              <w:marLeft w:val="0"/>
              <w:marRight w:val="0"/>
              <w:marTop w:val="0"/>
              <w:marBottom w:val="0"/>
              <w:divBdr>
                <w:top w:val="none" w:sz="0" w:space="0" w:color="auto"/>
                <w:left w:val="none" w:sz="0" w:space="0" w:color="auto"/>
                <w:bottom w:val="none" w:sz="0" w:space="0" w:color="auto"/>
                <w:right w:val="none" w:sz="0" w:space="0" w:color="auto"/>
              </w:divBdr>
            </w:div>
            <w:div w:id="148781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120998">
      <w:bodyDiv w:val="1"/>
      <w:marLeft w:val="0"/>
      <w:marRight w:val="0"/>
      <w:marTop w:val="26"/>
      <w:marBottom w:val="655"/>
      <w:divBdr>
        <w:top w:val="none" w:sz="0" w:space="0" w:color="auto"/>
        <w:left w:val="none" w:sz="0" w:space="0" w:color="auto"/>
        <w:bottom w:val="none" w:sz="0" w:space="0" w:color="auto"/>
        <w:right w:val="none" w:sz="0" w:space="0" w:color="auto"/>
      </w:divBdr>
      <w:divsChild>
        <w:div w:id="32192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371FA1-A7D1-4375-9A27-B2C3C962F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823</Words>
  <Characters>4649</Characters>
  <Application>Microsoft Office Word</Application>
  <DocSecurity>0</DocSecurity>
  <Lines>68</Lines>
  <Paragraphs>25</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5447</CharactersWithSpaces>
  <SharedDoc>false</SharedDoc>
  <HLinks>
    <vt:vector size="24" baseType="variant">
      <vt:variant>
        <vt:i4>7340083</vt:i4>
      </vt:variant>
      <vt:variant>
        <vt:i4>21</vt:i4>
      </vt:variant>
      <vt:variant>
        <vt:i4>0</vt:i4>
      </vt:variant>
      <vt:variant>
        <vt:i4>5</vt:i4>
      </vt:variant>
      <vt:variant>
        <vt:lpwstr>http://www.ecfr.gov/graphics/pdfs/er12mr96.025.pdf</vt:lpwstr>
      </vt:variant>
      <vt:variant>
        <vt:lpwstr/>
      </vt:variant>
      <vt:variant>
        <vt:i4>7536691</vt:i4>
      </vt:variant>
      <vt:variant>
        <vt:i4>15</vt:i4>
      </vt:variant>
      <vt:variant>
        <vt:i4>0</vt:i4>
      </vt:variant>
      <vt:variant>
        <vt:i4>5</vt:i4>
      </vt:variant>
      <vt:variant>
        <vt:lpwstr>http://www.ecfr.gov/graphics/pdfs/er12mr96.026.pdf</vt:lpwstr>
      </vt:variant>
      <vt:variant>
        <vt:lpwstr/>
      </vt:variant>
      <vt:variant>
        <vt:i4>7733303</vt:i4>
      </vt:variant>
      <vt:variant>
        <vt:i4>9</vt:i4>
      </vt:variant>
      <vt:variant>
        <vt:i4>0</vt:i4>
      </vt:variant>
      <vt:variant>
        <vt:i4>5</vt:i4>
      </vt:variant>
      <vt:variant>
        <vt:lpwstr>http://www.ecfr.gov/graphics/pdfs/ec01jn92.009.pdf</vt:lpwstr>
      </vt:variant>
      <vt:variant>
        <vt:lpwstr/>
      </vt:variant>
      <vt:variant>
        <vt:i4>7798839</vt:i4>
      </vt:variant>
      <vt:variant>
        <vt:i4>3</vt:i4>
      </vt:variant>
      <vt:variant>
        <vt:i4>0</vt:i4>
      </vt:variant>
      <vt:variant>
        <vt:i4>5</vt:i4>
      </vt:variant>
      <vt:variant>
        <vt:lpwstr>http://www.ecfr.gov/graphics/pdfs/ec01jn92.008.pdf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Jon</cp:lastModifiedBy>
  <cp:revision>2</cp:revision>
  <cp:lastPrinted>2009-09-16T16:21:00Z</cp:lastPrinted>
  <dcterms:created xsi:type="dcterms:W3CDTF">2014-04-11T17:09:00Z</dcterms:created>
  <dcterms:modified xsi:type="dcterms:W3CDTF">2014-04-11T17:09:00Z</dcterms:modified>
</cp:coreProperties>
</file>